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11FB" w14:textId="32C2995B" w:rsidR="00B748D8" w:rsidRDefault="005D0A3F">
      <w:pPr>
        <w:spacing w:line="360" w:lineRule="auto"/>
      </w:pPr>
      <w:r>
        <w:rPr>
          <w:rFonts w:ascii="Arial" w:hAnsi="Arial" w:cs="Times New Roman"/>
          <w:sz w:val="24"/>
          <w:szCs w:val="24"/>
        </w:rPr>
        <w:t xml:space="preserve">UCHWAŁA NR </w:t>
      </w:r>
      <w:r w:rsidR="008F3DE2">
        <w:rPr>
          <w:rFonts w:ascii="Arial" w:hAnsi="Arial" w:cs="Times New Roman"/>
          <w:sz w:val="24"/>
          <w:szCs w:val="24"/>
        </w:rPr>
        <w:t>XXXIII/310/2021</w:t>
      </w:r>
      <w:r>
        <w:rPr>
          <w:rFonts w:ascii="Arial" w:hAnsi="Arial" w:cs="Times New Roman"/>
          <w:color w:val="FF0000"/>
          <w:sz w:val="24"/>
          <w:szCs w:val="24"/>
        </w:rPr>
        <w:br/>
      </w:r>
      <w:r>
        <w:rPr>
          <w:rFonts w:ascii="Arial" w:hAnsi="Arial" w:cs="Times New Roman"/>
          <w:sz w:val="24"/>
          <w:szCs w:val="24"/>
        </w:rPr>
        <w:t xml:space="preserve">RADY MIEJSKIEJ W SULEJOWIE </w:t>
      </w:r>
      <w:r>
        <w:rPr>
          <w:rFonts w:ascii="Arial" w:hAnsi="Arial" w:cs="Times New Roman"/>
          <w:sz w:val="24"/>
          <w:szCs w:val="24"/>
        </w:rPr>
        <w:br/>
        <w:t>z dnia</w:t>
      </w:r>
      <w:r w:rsidR="008F3DE2">
        <w:rPr>
          <w:rFonts w:ascii="Arial" w:hAnsi="Arial" w:cs="Times New Roman"/>
          <w:sz w:val="24"/>
          <w:szCs w:val="24"/>
        </w:rPr>
        <w:t xml:space="preserve"> 29 </w:t>
      </w:r>
      <w:r>
        <w:rPr>
          <w:rFonts w:ascii="Arial" w:hAnsi="Arial" w:cs="Times New Roman"/>
          <w:sz w:val="24"/>
          <w:szCs w:val="24"/>
        </w:rPr>
        <w:t>marca 2021 roku</w:t>
      </w:r>
    </w:p>
    <w:p w14:paraId="2163B434" w14:textId="55A0A17F" w:rsidR="008F3DE2" w:rsidRPr="008F3DE2" w:rsidRDefault="005D0A3F" w:rsidP="008F3DE2">
      <w:pPr>
        <w:spacing w:after="960" w:line="360" w:lineRule="auto"/>
        <w:rPr>
          <w:rFonts w:ascii="Arial" w:hAnsi="Arial" w:cs="Arial"/>
        </w:rPr>
      </w:pPr>
      <w:r>
        <w:rPr>
          <w:rFonts w:ascii="Arial" w:hAnsi="Arial" w:cs="Times New Roman"/>
          <w:sz w:val="24"/>
          <w:szCs w:val="24"/>
        </w:rPr>
        <w:t>w sprawie rozpatrzenia skargi na działalność Dyrektora Miejskiego Zarządu Komunalnego w Sulejowie.</w:t>
      </w:r>
      <w:r>
        <w:rPr>
          <w:rFonts w:ascii="Arial" w:hAnsi="Arial" w:cs="Times New Roman"/>
          <w:sz w:val="24"/>
          <w:szCs w:val="24"/>
        </w:rPr>
        <w:br/>
      </w:r>
      <w:r>
        <w:rPr>
          <w:rFonts w:ascii="Arial" w:hAnsi="Arial" w:cs="Times New Roman"/>
          <w:sz w:val="24"/>
          <w:szCs w:val="24"/>
        </w:rPr>
        <w:br/>
        <w:t>Na podstawie art. 229 pkt 3, art. 237 § 3 i art. 238 § 1 ustawy z dnia 14 czerwca 1960 roku Kodeks postępowania administracyjnego (tj. Dz.U. z  2020 r. poz. 256, poz. 695, poz. 1298, z 2021 r. poz. 54, poz. 187) w związku z art. 18 ust. 2 pkt 15 ustawy z dnia 8 marca 1990 roku o samorządzie gminnym (tj. Dz.U. z 2020  r. poz. 713, poz. 1378) Rada Miejska w Sulejowie uchwala, co następuje:</w:t>
      </w:r>
      <w:r>
        <w:rPr>
          <w:rFonts w:ascii="Arial" w:hAnsi="Arial" w:cs="Times New Roman"/>
          <w:sz w:val="24"/>
          <w:szCs w:val="24"/>
        </w:rPr>
        <w:br/>
      </w:r>
      <w:r>
        <w:rPr>
          <w:rFonts w:ascii="Arial" w:hAnsi="Arial" w:cs="Times New Roman"/>
          <w:sz w:val="24"/>
          <w:szCs w:val="24"/>
        </w:rPr>
        <w:br/>
        <w:t>§ 1. Uznaje się, że skarga Pana K. G. na działalność Dyrektora Miejskiego Zarządu Komunalnego w Sulejowie jest bezzasadna z przyczyn przedstawionych w uzasadnieniu stanowiącym załącznik do uchwały, będący jednocześnie zawiadomieniem o sposobie załatwienia skargi.</w:t>
      </w:r>
      <w:r>
        <w:rPr>
          <w:rFonts w:ascii="Arial" w:hAnsi="Arial" w:cs="Times New Roman"/>
          <w:sz w:val="24"/>
          <w:szCs w:val="24"/>
        </w:rPr>
        <w:br/>
        <w:t>§ 2. Zobowiązuje się Przewodniczącego Rady Miejskiej w Sulejowie do zawiadomienia skarżącego o sposobie załatwienia skargi.</w:t>
      </w:r>
      <w:r>
        <w:rPr>
          <w:rFonts w:ascii="Arial" w:hAnsi="Arial" w:cs="Times New Roman"/>
          <w:sz w:val="24"/>
          <w:szCs w:val="24"/>
        </w:rPr>
        <w:br/>
      </w:r>
      <w:r w:rsidRPr="008F3DE2">
        <w:rPr>
          <w:rFonts w:ascii="Arial" w:hAnsi="Arial" w:cs="Arial"/>
          <w:sz w:val="24"/>
          <w:szCs w:val="24"/>
        </w:rPr>
        <w:t>§ 3. Uchwała wchodzi w życie z dniem podjęcia.</w:t>
      </w:r>
    </w:p>
    <w:p w14:paraId="0E60778E" w14:textId="2BE73D33" w:rsidR="008F3DE2" w:rsidRPr="008F3DE2" w:rsidRDefault="008F3DE2" w:rsidP="008F3DE2">
      <w:pPr>
        <w:spacing w:after="240" w:line="360" w:lineRule="auto"/>
        <w:rPr>
          <w:rFonts w:ascii="Arial" w:hAnsi="Arial" w:cs="Arial"/>
          <w:sz w:val="24"/>
          <w:szCs w:val="24"/>
        </w:rPr>
      </w:pPr>
      <w:r w:rsidRPr="008F3DE2">
        <w:rPr>
          <w:rFonts w:ascii="Arial" w:hAnsi="Arial" w:cs="Arial"/>
          <w:sz w:val="24"/>
          <w:szCs w:val="24"/>
        </w:rPr>
        <w:t>Przewodniczący Rady</w:t>
      </w:r>
    </w:p>
    <w:p w14:paraId="6123A2A5" w14:textId="13169422" w:rsidR="008F3DE2" w:rsidRDefault="008F3DE2" w:rsidP="008F3DE2">
      <w:pPr>
        <w:spacing w:after="240" w:line="360" w:lineRule="auto"/>
        <w:rPr>
          <w:rFonts w:ascii="Arial" w:hAnsi="Arial" w:cs="Arial"/>
          <w:sz w:val="24"/>
          <w:szCs w:val="24"/>
        </w:rPr>
      </w:pPr>
      <w:r w:rsidRPr="008F3DE2">
        <w:rPr>
          <w:rFonts w:ascii="Arial" w:hAnsi="Arial" w:cs="Arial"/>
          <w:sz w:val="24"/>
          <w:szCs w:val="24"/>
        </w:rPr>
        <w:t>/-/Bartosz Borkowski</w:t>
      </w:r>
    </w:p>
    <w:p w14:paraId="56385E73" w14:textId="77777777" w:rsidR="008F3DE2" w:rsidRDefault="008F3DE2">
      <w:pPr>
        <w:spacing w:after="0" w:line="240" w:lineRule="auto"/>
        <w:rPr>
          <w:rFonts w:ascii="Arial" w:hAnsi="Arial" w:cs="Arial"/>
          <w:sz w:val="24"/>
          <w:szCs w:val="24"/>
        </w:rPr>
      </w:pPr>
      <w:r>
        <w:rPr>
          <w:rFonts w:ascii="Arial" w:hAnsi="Arial" w:cs="Arial"/>
          <w:sz w:val="24"/>
          <w:szCs w:val="24"/>
        </w:rPr>
        <w:br w:type="page"/>
      </w:r>
    </w:p>
    <w:p w14:paraId="5C444AD1" w14:textId="0451EE87" w:rsidR="00B748D8" w:rsidRPr="008F3DE2" w:rsidRDefault="005D0A3F" w:rsidP="008F3DE2">
      <w:pPr>
        <w:spacing w:after="0" w:line="240" w:lineRule="auto"/>
        <w:rPr>
          <w:rFonts w:ascii="Arial" w:hAnsi="Arial" w:cs="Arial"/>
          <w:sz w:val="24"/>
          <w:szCs w:val="24"/>
        </w:rPr>
      </w:pPr>
      <w:r>
        <w:rPr>
          <w:rFonts w:ascii="Arial" w:hAnsi="Arial" w:cs="Times New Roman"/>
        </w:rPr>
        <w:lastRenderedPageBreak/>
        <w:t>Załącznik do</w:t>
      </w:r>
      <w:r>
        <w:rPr>
          <w:rFonts w:ascii="Arial" w:hAnsi="Arial" w:cs="Times New Roman"/>
          <w:color w:val="FF0000"/>
        </w:rPr>
        <w:t xml:space="preserve"> </w:t>
      </w:r>
      <w:r>
        <w:rPr>
          <w:rFonts w:ascii="Arial" w:hAnsi="Arial" w:cs="Times New Roman"/>
        </w:rPr>
        <w:br/>
        <w:t xml:space="preserve">UCHWAŁY NR          </w:t>
      </w:r>
      <w:r>
        <w:rPr>
          <w:rFonts w:ascii="Arial" w:hAnsi="Arial" w:cs="Times New Roman"/>
        </w:rPr>
        <w:br/>
        <w:t>RADY MIEJSKIEJ W SULEJOWIE</w:t>
      </w:r>
      <w:r>
        <w:rPr>
          <w:rFonts w:ascii="Arial" w:hAnsi="Arial" w:cs="Times New Roman"/>
        </w:rPr>
        <w:br/>
        <w:t xml:space="preserve">z dnia </w:t>
      </w:r>
      <w:r>
        <w:rPr>
          <w:rFonts w:ascii="Arial" w:hAnsi="Arial" w:cs="Times New Roman"/>
          <w:color w:val="FF0000"/>
        </w:rPr>
        <w:t xml:space="preserve"> </w:t>
      </w:r>
      <w:r>
        <w:rPr>
          <w:rFonts w:ascii="Arial" w:hAnsi="Arial" w:cs="Times New Roman"/>
        </w:rPr>
        <w:t>…… marca 2021 roku</w:t>
      </w:r>
      <w:r>
        <w:rPr>
          <w:rFonts w:ascii="Arial" w:hAnsi="Arial" w:cs="Times New Roman"/>
        </w:rPr>
        <w:br/>
      </w:r>
      <w:r>
        <w:rPr>
          <w:rFonts w:ascii="Arial" w:hAnsi="Arial" w:cs="Times New Roman"/>
          <w:sz w:val="24"/>
          <w:szCs w:val="24"/>
        </w:rPr>
        <w:br/>
        <w:t>Uzasadnienie:</w:t>
      </w:r>
      <w:r>
        <w:rPr>
          <w:rFonts w:ascii="Arial" w:hAnsi="Arial" w:cs="Times New Roman"/>
          <w:b/>
          <w:bCs/>
          <w:sz w:val="24"/>
          <w:szCs w:val="24"/>
        </w:rPr>
        <w:br/>
      </w:r>
      <w:r>
        <w:rPr>
          <w:rFonts w:ascii="Arial" w:hAnsi="Arial" w:cs="Times New Roman"/>
          <w:sz w:val="24"/>
          <w:szCs w:val="24"/>
        </w:rPr>
        <w:t>Dnia 04 lutego 2021 r. wpłynęło do Rady Miejskiej w Sulejowie pismo będące skargą na działalność Dyrektora Miejskiego Zarządu Komunalnego w Sulejowie.</w:t>
      </w:r>
      <w:r>
        <w:rPr>
          <w:rFonts w:ascii="Arial" w:hAnsi="Arial" w:cs="Times New Roman"/>
          <w:sz w:val="24"/>
          <w:szCs w:val="24"/>
        </w:rPr>
        <w:br/>
        <w:t>Stosownie do treści art. 229 pkt 3 Kodeksu postępowania administracyjnego, jeżeli przepisy szczególne nie określają innych organów właściwych do rozpatrywania skarg, organem właściwym do rozpatrzenia skargi dotyczącej zadań lub działalności wójta (burmistrza lub prezydenta miasta) i kierowników gminnych jednostek organizacyjnych, jest rada gminy.</w:t>
      </w:r>
      <w:r>
        <w:rPr>
          <w:rFonts w:ascii="Arial" w:hAnsi="Arial" w:cs="Times New Roman"/>
          <w:sz w:val="24"/>
          <w:szCs w:val="24"/>
        </w:rPr>
        <w:br/>
        <w:t xml:space="preserve">Pismem z dnia 12 lutego 2021 r., znak: OR.0004.17.2021 Przewodniczący Rady Miejskiej w Sulejowie stosownie do treści przepisu art. 237 § 1 i § 4 </w:t>
      </w:r>
      <w:bookmarkStart w:id="0" w:name="_Hlk65499729"/>
      <w:r>
        <w:rPr>
          <w:rFonts w:ascii="Arial" w:hAnsi="Arial" w:cs="Times New Roman"/>
          <w:sz w:val="24"/>
          <w:szCs w:val="24"/>
        </w:rPr>
        <w:t xml:space="preserve">Kodeksu postępowania administracyjnego (tj. Dz.U. z 2020 r. poz. 256 z </w:t>
      </w:r>
      <w:proofErr w:type="spellStart"/>
      <w:r>
        <w:rPr>
          <w:rFonts w:ascii="Arial" w:hAnsi="Arial" w:cs="Times New Roman"/>
          <w:sz w:val="24"/>
          <w:szCs w:val="24"/>
        </w:rPr>
        <w:t>późn</w:t>
      </w:r>
      <w:proofErr w:type="spellEnd"/>
      <w:r>
        <w:rPr>
          <w:rFonts w:ascii="Arial" w:hAnsi="Arial" w:cs="Times New Roman"/>
          <w:sz w:val="24"/>
          <w:szCs w:val="24"/>
        </w:rPr>
        <w:t>. zm.)</w:t>
      </w:r>
      <w:bookmarkEnd w:id="0"/>
      <w:r>
        <w:rPr>
          <w:rFonts w:ascii="Arial" w:hAnsi="Arial" w:cs="Times New Roman"/>
          <w:sz w:val="24"/>
          <w:szCs w:val="24"/>
        </w:rPr>
        <w:t xml:space="preserve"> poinformował skarżącego, że jego skarga zostanie rozpatrzona po zapoznaniu się z pełną dokumentacją dotyczącą przedmiotowej sprawy przez Radę Miejską, a na sesji Rady Miejskiej w Sulejowie zaplanowanej w miesiącu marcu 2021 r. zostanie podjęta uchwała w przedmiotowej sprawie.</w:t>
      </w:r>
      <w:r>
        <w:rPr>
          <w:rFonts w:ascii="Arial" w:hAnsi="Arial" w:cs="Times New Roman"/>
          <w:sz w:val="24"/>
          <w:szCs w:val="24"/>
        </w:rPr>
        <w:br/>
        <w:t>Komisja skarg, wniosków i petycji Rady Miejskiej w Sulejowie zapoznała się z dokumentacją przedmiotowej sprawy. Zgodnie z wyjaśnieniem Pani Małgorzaty Przybył, kierownik działu Wod-Kan w Miejskim Zarządzie Komunalnym w Sulejowie, jak niżej:</w:t>
      </w:r>
      <w:r>
        <w:rPr>
          <w:rFonts w:ascii="Arial" w:hAnsi="Arial" w:cs="Times New Roman"/>
          <w:sz w:val="24"/>
          <w:szCs w:val="24"/>
        </w:rPr>
        <w:br/>
        <w:t xml:space="preserve">W dniu 08.01.2021r. wpłynęło do Miejskiego Zarządu Komunalnego w Sulejowie pismo Pana K. G. z prośbą o przesłanie protokołu odbioru przyłącza wody do posesji przy ul. Łącznej 5G we Włodzimierzowie. Z uwagi na brak dokumentacji technicznej budowy przyłącza wody oraz brak dokumentów potwierdzających wykonanie w/w przyłącza w Miejskim Zarządzie Komunalnym, Pan K. G., w piśmie znak: MZK.WK.7021.20.2021 z dn. 21.02.21r. został poinformowany, iż w celu uzyskania protokołu odbioru przyłącza należy złożyć wniosek o dokonanie odbioru przyłącza wraz z wymaganymi załącznikami. </w:t>
      </w:r>
      <w:r>
        <w:rPr>
          <w:rFonts w:ascii="Arial" w:hAnsi="Arial" w:cs="Times New Roman"/>
          <w:sz w:val="24"/>
          <w:szCs w:val="24"/>
        </w:rPr>
        <w:br/>
      </w:r>
      <w:r>
        <w:br w:type="page"/>
      </w:r>
    </w:p>
    <w:p w14:paraId="42F712B6" w14:textId="77777777" w:rsidR="00B748D8" w:rsidRDefault="005D0A3F">
      <w:pPr>
        <w:spacing w:line="360" w:lineRule="auto"/>
      </w:pPr>
      <w:r>
        <w:rPr>
          <w:rFonts w:ascii="Arial" w:hAnsi="Arial" w:cs="Times New Roman"/>
          <w:sz w:val="24"/>
          <w:szCs w:val="24"/>
        </w:rPr>
        <w:lastRenderedPageBreak/>
        <w:t xml:space="preserve">Zgodnie z obowiązującymi przepisami nie ma możliwości odbioru przyłącza bez przedstawienia pełnej dokumentacji odbiorowej z wybudowanego przyłącza. </w:t>
      </w:r>
      <w:r>
        <w:rPr>
          <w:rFonts w:ascii="Arial" w:hAnsi="Arial" w:cs="Times New Roman"/>
          <w:sz w:val="24"/>
          <w:szCs w:val="24"/>
        </w:rPr>
        <w:br/>
        <w:t>W celu dokonania odbioru przyłącza, wnioskodawca (inwestor) winien przedstawić MZK Sulejów następujące dokumenty:</w:t>
      </w:r>
      <w:r>
        <w:rPr>
          <w:rFonts w:ascii="Arial" w:hAnsi="Arial" w:cs="Times New Roman"/>
          <w:sz w:val="24"/>
          <w:szCs w:val="24"/>
        </w:rPr>
        <w:br/>
        <w:t xml:space="preserve"> 1.Projekt Budowlany przyłącza wraz z niezbędnymi uzgodnieniami i decyzjami – 1 egz.</w:t>
      </w:r>
      <w:r>
        <w:rPr>
          <w:rFonts w:ascii="Arial" w:hAnsi="Arial" w:cs="Times New Roman"/>
          <w:sz w:val="24"/>
          <w:szCs w:val="24"/>
        </w:rPr>
        <w:br/>
        <w:t>2.Inwentaryzacja powykonawcza zawierająca numer operatu technicznego wpisanego do ewidencji materiałów państwowego zasobu geodezyjnego i kartograficznego w Powiatowym Ośrodku dokumentacji Geodezyjnej i Kartograficznej w Piotrkowie Tryb wraz z datą wpisania operatu technicznego do ewidencji materiałów zasobu.</w:t>
      </w:r>
      <w:r>
        <w:rPr>
          <w:rFonts w:ascii="Arial" w:hAnsi="Arial" w:cs="Times New Roman"/>
          <w:sz w:val="24"/>
          <w:szCs w:val="24"/>
        </w:rPr>
        <w:br/>
        <w:t>3.Szkic geodezyjny.</w:t>
      </w:r>
      <w:r>
        <w:rPr>
          <w:rFonts w:ascii="Arial" w:hAnsi="Arial" w:cs="Times New Roman"/>
          <w:sz w:val="24"/>
          <w:szCs w:val="24"/>
        </w:rPr>
        <w:br/>
        <w:t>4.Oświadczenie Kierownika Budowy – w przypadku wykonania przyłącza przez firmę zewnętrzną</w:t>
      </w:r>
      <w:r>
        <w:rPr>
          <w:rFonts w:ascii="Arial" w:hAnsi="Arial" w:cs="Times New Roman"/>
          <w:sz w:val="24"/>
          <w:szCs w:val="24"/>
        </w:rPr>
        <w:br/>
        <w:t>5.Atesty, deklaracje na wbudowane materiały – w przypadku wykonania przyłącza przez firmę zewnętrzną</w:t>
      </w:r>
      <w:r>
        <w:rPr>
          <w:rFonts w:ascii="Arial" w:hAnsi="Arial" w:cs="Times New Roman"/>
          <w:sz w:val="24"/>
          <w:szCs w:val="24"/>
        </w:rPr>
        <w:br/>
        <w:t>6.Pełnomocnictwo do reprezentowania inwestora – jeżeli inwestora reprezentuje inny podmiot.</w:t>
      </w:r>
      <w:r>
        <w:rPr>
          <w:rFonts w:ascii="Arial" w:hAnsi="Arial" w:cs="Times New Roman"/>
          <w:sz w:val="24"/>
          <w:szCs w:val="24"/>
        </w:rPr>
        <w:br/>
        <w:t>Procedura umożliwiająca dokonanie odbioru przyłącza wygląda następująco:</w:t>
      </w:r>
      <w:r>
        <w:rPr>
          <w:rFonts w:ascii="Arial" w:hAnsi="Arial" w:cs="Times New Roman"/>
          <w:sz w:val="24"/>
          <w:szCs w:val="24"/>
        </w:rPr>
        <w:br/>
        <w:t xml:space="preserve">Klient buduje przyłącze poprzez firmę zewnętrzną lub zleca wykonanie przyłącza MZK Sulejów. Następnie składa w/w dokumenty, które są załącznikiem wniosku o dokonanie odbioru przyłącza. Klienci przystępujący do odbioru przyłączy, składają w sekretariacie MZK Sulejów, prawidłowo wypełniony wniosek wraz z załącznikami. Po zweryfikowaniu dokumentów, następuje wypisanie protokołu obioru przyłącza, który stanowi podstawę do zawarcia Umowy na zaopatrzenie w wodę i/lub Umowy na odprowadzanie ścieków. </w:t>
      </w:r>
      <w:r>
        <w:rPr>
          <w:rFonts w:ascii="Arial" w:hAnsi="Arial" w:cs="Times New Roman"/>
          <w:sz w:val="24"/>
          <w:szCs w:val="24"/>
        </w:rPr>
        <w:br/>
        <w:t xml:space="preserve">W czasie istnienia i działalności Miejskiego Zakładu Komunalnego w Sulejowie, procedura budowy i odbioru przyłączy nie była tak precyzyjnie ustalona i była niejednoznaczna. Należy bowiem podkreślić, iż wówczas nie inwentaryzowano wszystkich wybudowanych przyłączy, nie zawsze zawierano Umowy, nie sporządzano protokołów odbiorów od razu po wybudowaniu przyłączy, często też nie było dokumentacji na wykonanie przyłączy. Z tych też względów obecnie Miejski Zarząd Komunalny w Sulejowie nie dysponuje kompletem dokumentacji w każdej sprawie rozpatrywanej i załatwianej przez Miejski Zakład Komunalny. Często bowiem </w:t>
      </w:r>
      <w:r>
        <w:rPr>
          <w:rFonts w:ascii="Arial" w:hAnsi="Arial" w:cs="Times New Roman"/>
          <w:sz w:val="24"/>
          <w:szCs w:val="24"/>
        </w:rPr>
        <w:lastRenderedPageBreak/>
        <w:t>obecnie wymagane prawem dokumenty w ogóle nie powstawały.</w:t>
      </w:r>
      <w:r>
        <w:rPr>
          <w:rFonts w:ascii="Arial" w:hAnsi="Arial" w:cs="Times New Roman"/>
          <w:sz w:val="24"/>
          <w:szCs w:val="24"/>
        </w:rPr>
        <w:br/>
        <w:t>W celu odbioru przyłącza przez Miejski Zarząd Komunalny w Sulejowie, Pan K. G. powinien zainwentaryzować przyłącze wody oraz wykonać uproszczoną dokumentację dopuszczającą do użytkowania posiadane przyłącze wody, podpisaną przez osobę posiadającą stosowne uprawnienia. Po złożeniu prawidłowo wypełnionego wniosku o dokonanie odbioru przyłącza wody wraz z wykonaną dokumentacją i inwentaryzacją do Miejskiego Zarządu Komunalnego w Sulejowie, nastąpi odbiór przyłącza.</w:t>
      </w:r>
      <w:r>
        <w:rPr>
          <w:rFonts w:ascii="Arial" w:hAnsi="Arial" w:cs="Times New Roman"/>
          <w:sz w:val="24"/>
          <w:szCs w:val="24"/>
        </w:rPr>
        <w:br/>
        <w:t xml:space="preserve">Pan K. G. posiada Umowę na zaopatrzenie w wodę nr 465/2003 z dn. 28.07.2003 r., którą może posłużyć się w celu oddania budynku do użytkowania, przedkładając ją w zamian protokołu odbioru przyłącza. Z informacji uzyskanej w Powiatowym Nadzorze Budowlanym w Piotrkowie Trybunalskim istnieje bowiem prawdopodobieństwo, iż organ ten dopuszcza kserokopię umowy zamiast protokołu odbioru przyłączy wody, dla starych nieuregulowanych prawnie wybudowanych przyłączy. </w:t>
      </w:r>
      <w:r>
        <w:rPr>
          <w:rFonts w:ascii="Arial" w:hAnsi="Arial" w:cs="Times New Roman"/>
          <w:sz w:val="24"/>
          <w:szCs w:val="24"/>
        </w:rPr>
        <w:br/>
        <w:t xml:space="preserve">Rada Miejska w Sulejowie, działając w trybie art. 229 ust. 3 Kodeksu postępowania administracyjnego (tj. Dz.U. z 2020 r. poz. 256 z </w:t>
      </w:r>
      <w:proofErr w:type="spellStart"/>
      <w:r>
        <w:rPr>
          <w:rFonts w:ascii="Arial" w:hAnsi="Arial" w:cs="Times New Roman"/>
          <w:sz w:val="24"/>
          <w:szCs w:val="24"/>
        </w:rPr>
        <w:t>późn</w:t>
      </w:r>
      <w:proofErr w:type="spellEnd"/>
      <w:r>
        <w:rPr>
          <w:rFonts w:ascii="Arial" w:hAnsi="Arial" w:cs="Times New Roman"/>
          <w:sz w:val="24"/>
          <w:szCs w:val="24"/>
        </w:rPr>
        <w:t>. zm.) oraz rozporządzenia Rady Ministrów z dnia 8 stycznia 2002 r. w sprawie organizacji, przyjmowania i rozpatrywania skarg i wniosków (Dz. U. Nr z 2002 r. poz. 46), określającego zasady rozpatrywania skarg – postanowiła uznać skargę za bezzasadną, a działalność Miejskiego Zarządu Komunalnego w Sulejowie uznaje się za zgodne z prawem.</w:t>
      </w:r>
      <w:r>
        <w:rPr>
          <w:rFonts w:ascii="Arial" w:hAnsi="Arial" w:cs="Times New Roman"/>
          <w:sz w:val="24"/>
          <w:szCs w:val="24"/>
        </w:rPr>
        <w:br/>
        <w:t xml:space="preserve">Poucza się skarżącego, stosownie do treści art. 239 Kpa: „W przypadku, gdy </w:t>
      </w:r>
      <w:proofErr w:type="spellStart"/>
      <w:r>
        <w:rPr>
          <w:rFonts w:ascii="Arial" w:hAnsi="Arial" w:cs="Times New Roman"/>
          <w:sz w:val="24"/>
          <w:szCs w:val="24"/>
        </w:rPr>
        <w:t>skarga,w</w:t>
      </w:r>
      <w:proofErr w:type="spellEnd"/>
      <w:r>
        <w:rPr>
          <w:rFonts w:ascii="Arial" w:hAnsi="Arial" w:cs="Times New Roman"/>
          <w:sz w:val="24"/>
          <w:szCs w:val="24"/>
        </w:rPr>
        <w:t xml:space="preserve">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B748D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D8"/>
    <w:rsid w:val="005D0A3F"/>
    <w:rsid w:val="008F3DE2"/>
    <w:rsid w:val="00B748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5C8C"/>
  <w15:docId w15:val="{6D0CA9F4-D787-4F07-91BE-884F43BB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960E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7960E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5988</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dc:description/>
  <cp:lastModifiedBy>rada</cp:lastModifiedBy>
  <cp:revision>2</cp:revision>
  <cp:lastPrinted>2021-03-02T10:11:00Z</cp:lastPrinted>
  <dcterms:created xsi:type="dcterms:W3CDTF">2021-04-08T06:16:00Z</dcterms:created>
  <dcterms:modified xsi:type="dcterms:W3CDTF">2021-04-08T06:16:00Z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