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96360A">
        <w:t>75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96360A">
        <w:rPr>
          <w:bCs/>
        </w:rPr>
        <w:t>19</w:t>
      </w:r>
      <w:r w:rsidR="003364FA">
        <w:rPr>
          <w:bCs/>
        </w:rPr>
        <w:t xml:space="preserve"> maja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E607B2" w:rsidRPr="00E607B2">
        <w:rPr>
          <w:rFonts w:asciiTheme="minorHAnsi" w:hAnsiTheme="minorHAnsi"/>
          <w:bCs/>
        </w:rPr>
        <w:t>Budowa linii kablowej oświetlenia ulicznego w miejscowości Łęczno, gmina Sulejów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B01857">
        <w:rPr>
          <w:rFonts w:asciiTheme="minorHAnsi" w:hAnsiTheme="minorHAnsi"/>
          <w:bCs/>
        </w:rPr>
        <w:t>, poz. 872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E607B2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607B2" w:rsidRPr="00E607B2">
        <w:rPr>
          <w:rFonts w:asciiTheme="minorHAnsi" w:eastAsiaTheme="minorHAnsi" w:hAnsiTheme="minorHAnsi" w:cstheme="minorBidi"/>
          <w:szCs w:val="22"/>
          <w:lang w:eastAsia="en-US"/>
        </w:rPr>
        <w:t xml:space="preserve">Budowa linii kablowej oświetlenia ulicznego w miejscowości Łęczno, gmina Sulejów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C3AC4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E607B2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Iwona Brózda</w:t>
      </w:r>
      <w:r w:rsidR="00DC3AC4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BC2CC3" w:rsidRDefault="0016325B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 Sulejowa</w:t>
      </w:r>
    </w:p>
    <w:p w:rsidR="0016325B" w:rsidRDefault="0016325B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</w:p>
    <w:p w:rsidR="0016325B" w:rsidRPr="000F3D52" w:rsidRDefault="0016325B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  <w:bookmarkStart w:id="0" w:name="_GoBack"/>
      <w:bookmarkEnd w:id="0"/>
    </w:p>
    <w:sectPr w:rsidR="0016325B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6325B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360A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A96"/>
    <w:rsid w:val="00B33778"/>
    <w:rsid w:val="00B36CBA"/>
    <w:rsid w:val="00B4180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07B2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</cp:revision>
  <cp:lastPrinted>2022-03-31T12:12:00Z</cp:lastPrinted>
  <dcterms:created xsi:type="dcterms:W3CDTF">2022-05-19T12:30:00Z</dcterms:created>
  <dcterms:modified xsi:type="dcterms:W3CDTF">2022-05-25T05:44:00Z</dcterms:modified>
</cp:coreProperties>
</file>