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0B" w:rsidRPr="00FB7467" w:rsidRDefault="00FF6D0B" w:rsidP="00FB7467">
      <w:pPr>
        <w:rPr>
          <w:rFonts w:ascii="Arial" w:hAnsi="Arial" w:cs="Arial"/>
          <w:noProof/>
          <w:sz w:val="24"/>
          <w:szCs w:val="24"/>
          <w:lang w:eastAsia="pl-PL"/>
        </w:rPr>
      </w:pPr>
      <w:r w:rsidRPr="00FB7467">
        <w:rPr>
          <w:rFonts w:ascii="Arial" w:hAnsi="Arial" w:cs="Arial"/>
          <w:noProof/>
          <w:sz w:val="24"/>
          <w:szCs w:val="24"/>
          <w:lang w:eastAsia="pl-PL"/>
        </w:rPr>
        <w:t>Załącznik graficzny</w:t>
      </w:r>
    </w:p>
    <w:p w:rsidR="00FF6D0B" w:rsidRPr="00FB7467" w:rsidRDefault="00FF6D0B" w:rsidP="00FB7467">
      <w:pPr>
        <w:rPr>
          <w:rFonts w:ascii="Arial" w:hAnsi="Arial" w:cs="Arial"/>
          <w:noProof/>
          <w:sz w:val="24"/>
          <w:szCs w:val="24"/>
          <w:lang w:eastAsia="pl-PL"/>
        </w:rPr>
      </w:pPr>
      <w:r w:rsidRPr="00FB7467">
        <w:rPr>
          <w:rFonts w:ascii="Arial" w:hAnsi="Arial" w:cs="Arial"/>
          <w:noProof/>
          <w:sz w:val="24"/>
          <w:szCs w:val="24"/>
          <w:lang w:eastAsia="pl-PL"/>
        </w:rPr>
        <w:t>do Zarządzenia Nr 104/2022</w:t>
      </w:r>
    </w:p>
    <w:p w:rsidR="00FF6D0B" w:rsidRPr="00FB7467" w:rsidRDefault="00FF6D0B" w:rsidP="00FB7467">
      <w:pPr>
        <w:rPr>
          <w:rFonts w:ascii="Arial" w:hAnsi="Arial" w:cs="Arial"/>
          <w:noProof/>
          <w:sz w:val="24"/>
          <w:szCs w:val="24"/>
          <w:lang w:eastAsia="pl-PL"/>
        </w:rPr>
      </w:pPr>
      <w:r w:rsidRPr="00FB7467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C960F8" w:rsidRPr="00FB7467" w:rsidRDefault="00FF6D0B" w:rsidP="00FB7467">
      <w:pPr>
        <w:rPr>
          <w:rFonts w:ascii="Arial" w:hAnsi="Arial" w:cs="Arial"/>
          <w:noProof/>
          <w:sz w:val="24"/>
          <w:szCs w:val="24"/>
          <w:lang w:eastAsia="pl-PL"/>
        </w:rPr>
      </w:pPr>
      <w:r w:rsidRPr="00FB7467">
        <w:rPr>
          <w:rFonts w:ascii="Arial" w:hAnsi="Arial" w:cs="Arial"/>
          <w:noProof/>
          <w:sz w:val="24"/>
          <w:szCs w:val="24"/>
          <w:lang w:eastAsia="pl-PL"/>
        </w:rPr>
        <w:t>z dnia 27 czerwca 2022r.</w:t>
      </w:r>
    </w:p>
    <w:p w:rsidR="005741B4" w:rsidRDefault="00C960F8">
      <w:bookmarkStart w:id="0" w:name="_GoBack"/>
      <w:r>
        <w:rPr>
          <w:noProof/>
          <w:lang w:eastAsia="pl-PL"/>
        </w:rPr>
        <w:drawing>
          <wp:inline distT="0" distB="0" distL="0" distR="0" wp14:anchorId="4120301A" wp14:editId="5DEC5425">
            <wp:extent cx="5572125" cy="2914650"/>
            <wp:effectExtent l="0" t="0" r="9525" b="0"/>
            <wp:docPr id="1" name="Obraz 1" descr="Mapa przedstawiająca prostokąt o powierzchni 10 m2 w kolorze różowym część działki nr 6/9 w obrębie 2 m. Sulejowa, przeznaczonej do wydzierżawienia. " title="mapa - część działki nr 6/9 w obr. 2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4" t="26247" r="1621" b="10513"/>
                    <a:stretch/>
                  </pic:blipFill>
                  <pic:spPr bwMode="auto">
                    <a:xfrm>
                      <a:off x="0" y="0"/>
                      <a:ext cx="557212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F8"/>
    <w:rsid w:val="005125C9"/>
    <w:rsid w:val="005E5DB3"/>
    <w:rsid w:val="00A17633"/>
    <w:rsid w:val="00C960F8"/>
    <w:rsid w:val="00FB746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B988-5E48-45CD-A027-1F1FDE0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2022-06-29T06:46:00Z</dcterms:created>
  <dcterms:modified xsi:type="dcterms:W3CDTF">2022-06-29T06:46:00Z</dcterms:modified>
</cp:coreProperties>
</file>