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EE5679B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9B41B7">
        <w:rPr>
          <w:rFonts w:ascii="Arial" w:hAnsi="Arial" w:cs="Arial"/>
        </w:rPr>
        <w:t>50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3DB48E33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9B41B7">
        <w:rPr>
          <w:rFonts w:ascii="Arial" w:hAnsi="Arial" w:cs="Arial"/>
          <w:b/>
          <w:sz w:val="28"/>
          <w:szCs w:val="28"/>
        </w:rPr>
        <w:t>50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FB3930F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9B41B7">
        <w:rPr>
          <w:rFonts w:ascii="Arial" w:hAnsi="Arial" w:cs="Arial"/>
          <w:sz w:val="24"/>
        </w:rPr>
        <w:t>27</w:t>
      </w:r>
      <w:r w:rsidR="00A04535">
        <w:rPr>
          <w:rFonts w:ascii="Arial" w:hAnsi="Arial" w:cs="Arial"/>
          <w:sz w:val="24"/>
        </w:rPr>
        <w:t xml:space="preserve"> czerwca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9B41B7" w:rsidRDefault="001B5A78" w:rsidP="009B41B7">
      <w:pPr>
        <w:rPr>
          <w:rFonts w:ascii="Arial" w:hAnsi="Arial" w:cs="Arial"/>
        </w:rPr>
      </w:pPr>
    </w:p>
    <w:p w14:paraId="19E5585D" w14:textId="77777777" w:rsidR="009B41B7" w:rsidRPr="009B41B7" w:rsidRDefault="009B41B7" w:rsidP="009B41B7">
      <w:pPr>
        <w:pStyle w:val="Tekstpodstawowywcity"/>
        <w:ind w:firstLine="0"/>
        <w:jc w:val="left"/>
        <w:rPr>
          <w:rFonts w:ascii="Arial" w:hAnsi="Arial" w:cs="Arial"/>
        </w:rPr>
      </w:pPr>
      <w:r w:rsidRPr="009B41B7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658, poz. 803), Uchwały Nr LXIV/550/2023 Rady Miejskiej w Sulejowie z dnia 27 czerwca 2023 roku zmieniającej uchwałę budżetową gminy Sulejów na 2023 rok oraz informacji Burmistrza Sulejowa o zmianach w planie dochodów i wydatków budżetu gminy Sulejów na 2023 rok, zarządzam co następuje:</w:t>
      </w:r>
    </w:p>
    <w:p w14:paraId="0E7B975E" w14:textId="77777777" w:rsidR="009B41B7" w:rsidRPr="009B41B7" w:rsidRDefault="009B41B7" w:rsidP="009B41B7">
      <w:pPr>
        <w:pStyle w:val="Tekstpodstawowywcity"/>
        <w:ind w:firstLine="0"/>
        <w:jc w:val="left"/>
        <w:rPr>
          <w:rFonts w:ascii="Arial" w:hAnsi="Arial" w:cs="Arial"/>
        </w:rPr>
      </w:pPr>
    </w:p>
    <w:p w14:paraId="366AB1BD" w14:textId="085D239A" w:rsidR="009B41B7" w:rsidRPr="009B41B7" w:rsidRDefault="009B41B7" w:rsidP="009B41B7">
      <w:pPr>
        <w:tabs>
          <w:tab w:val="left" w:pos="1134"/>
        </w:tabs>
        <w:rPr>
          <w:rFonts w:ascii="Arial" w:hAnsi="Arial" w:cs="Arial"/>
        </w:rPr>
      </w:pPr>
      <w:r w:rsidRPr="009B41B7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9B41B7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3631692A" w14:textId="38AEDA9F" w:rsidR="009B41B7" w:rsidRPr="009B41B7" w:rsidRDefault="009B41B7" w:rsidP="009B41B7">
      <w:pPr>
        <w:tabs>
          <w:tab w:val="left" w:pos="1134"/>
        </w:tabs>
        <w:rPr>
          <w:rFonts w:ascii="Arial" w:hAnsi="Arial" w:cs="Arial"/>
          <w:b/>
        </w:rPr>
      </w:pPr>
      <w:r w:rsidRPr="009B41B7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9B41B7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09C515E" w14:textId="2623B6D8" w:rsidR="009B41B7" w:rsidRPr="009B41B7" w:rsidRDefault="009B41B7" w:rsidP="009B41B7">
      <w:pPr>
        <w:tabs>
          <w:tab w:val="left" w:pos="1134"/>
        </w:tabs>
        <w:rPr>
          <w:rFonts w:ascii="Arial" w:hAnsi="Arial" w:cs="Arial"/>
          <w:b/>
        </w:rPr>
      </w:pPr>
      <w:r w:rsidRPr="009B41B7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9B41B7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27EA4636" w14:textId="77777777" w:rsidR="009B41B7" w:rsidRPr="009B41B7" w:rsidRDefault="009B41B7" w:rsidP="009B41B7">
      <w:pPr>
        <w:rPr>
          <w:rFonts w:ascii="Arial" w:hAnsi="Arial" w:cs="Arial"/>
        </w:rPr>
      </w:pPr>
      <w:r w:rsidRPr="009B41B7">
        <w:rPr>
          <w:rFonts w:ascii="Arial" w:hAnsi="Arial" w:cs="Arial"/>
        </w:rPr>
        <w:t>1) dochody – 88.976.358,53 zł, w tym bieżące 65.696.491,46 zł oraz majątkowe 23.279.867,07 zł,</w:t>
      </w:r>
    </w:p>
    <w:p w14:paraId="61944EE5" w14:textId="77777777" w:rsidR="009B41B7" w:rsidRPr="009B41B7" w:rsidRDefault="009B41B7" w:rsidP="009B41B7">
      <w:pPr>
        <w:rPr>
          <w:rFonts w:ascii="Arial" w:hAnsi="Arial" w:cs="Arial"/>
        </w:rPr>
      </w:pPr>
      <w:r w:rsidRPr="009B41B7">
        <w:rPr>
          <w:rFonts w:ascii="Arial" w:hAnsi="Arial" w:cs="Arial"/>
        </w:rPr>
        <w:t>2) wydatki – 46.122.756,53 zł, w tym bieżące 21.047.155,58 zł oraz majątkowe 25.075.600,95 zł.</w:t>
      </w:r>
    </w:p>
    <w:p w14:paraId="11A399C3" w14:textId="491E734E" w:rsidR="009B41B7" w:rsidRPr="009B41B7" w:rsidRDefault="009B41B7" w:rsidP="009B41B7">
      <w:pPr>
        <w:tabs>
          <w:tab w:val="left" w:pos="1134"/>
        </w:tabs>
        <w:rPr>
          <w:rFonts w:ascii="Arial" w:hAnsi="Arial" w:cs="Arial"/>
          <w:b/>
        </w:rPr>
      </w:pPr>
      <w:r w:rsidRPr="009B41B7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9B41B7">
        <w:rPr>
          <w:rFonts w:ascii="Arial" w:hAnsi="Arial" w:cs="Arial"/>
          <w:bCs/>
        </w:rPr>
        <w:t>Zarządzenie wchodzi w życie z dniem podjęcia.</w:t>
      </w:r>
    </w:p>
    <w:p w14:paraId="4C4E76E6" w14:textId="77777777" w:rsidR="009B41B7" w:rsidRPr="009B41B7" w:rsidRDefault="009B41B7" w:rsidP="009B41B7">
      <w:pPr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0739" w14:textId="77777777" w:rsidR="0062554B" w:rsidRDefault="0062554B" w:rsidP="00BA483E">
      <w:r>
        <w:separator/>
      </w:r>
    </w:p>
  </w:endnote>
  <w:endnote w:type="continuationSeparator" w:id="0">
    <w:p w14:paraId="121B297A" w14:textId="77777777" w:rsidR="0062554B" w:rsidRDefault="0062554B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1FC5" w14:textId="77777777" w:rsidR="0062554B" w:rsidRDefault="0062554B" w:rsidP="00BA483E">
      <w:r>
        <w:separator/>
      </w:r>
    </w:p>
  </w:footnote>
  <w:footnote w:type="continuationSeparator" w:id="0">
    <w:p w14:paraId="178E81B7" w14:textId="77777777" w:rsidR="0062554B" w:rsidRDefault="0062554B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14</cp:revision>
  <cp:lastPrinted>2023-01-12T12:27:00Z</cp:lastPrinted>
  <dcterms:created xsi:type="dcterms:W3CDTF">2023-03-15T08:25:00Z</dcterms:created>
  <dcterms:modified xsi:type="dcterms:W3CDTF">2023-06-27T08:24:00Z</dcterms:modified>
</cp:coreProperties>
</file>