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7A1" w:rsidRPr="0003308C" w:rsidRDefault="002B27A1" w:rsidP="004B1B9A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="Arial"/>
          <w:spacing w:val="-1"/>
          <w:sz w:val="24"/>
          <w:szCs w:val="24"/>
        </w:rPr>
      </w:pPr>
    </w:p>
    <w:p w:rsidR="002A2A8B" w:rsidRPr="0003308C" w:rsidRDefault="007E68C5" w:rsidP="004B1B9A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="Arial"/>
          <w:spacing w:val="-1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Sulejów, dnia </w:t>
      </w:r>
      <w:r w:rsidR="001C7F25" w:rsidRPr="0003308C">
        <w:rPr>
          <w:rFonts w:asciiTheme="minorHAnsi" w:hAnsiTheme="minorHAnsi" w:cs="Arial"/>
          <w:sz w:val="24"/>
          <w:szCs w:val="24"/>
        </w:rPr>
        <w:t>2</w:t>
      </w:r>
      <w:r w:rsidR="004B1B9A" w:rsidRPr="0003308C">
        <w:rPr>
          <w:rFonts w:asciiTheme="minorHAnsi" w:hAnsiTheme="minorHAnsi" w:cs="Arial"/>
          <w:sz w:val="24"/>
          <w:szCs w:val="24"/>
        </w:rPr>
        <w:t>9</w:t>
      </w:r>
      <w:r w:rsidR="001C7F25" w:rsidRPr="0003308C">
        <w:rPr>
          <w:rFonts w:asciiTheme="minorHAnsi" w:hAnsiTheme="minorHAnsi" w:cs="Arial"/>
          <w:sz w:val="24"/>
          <w:szCs w:val="24"/>
        </w:rPr>
        <w:t>.09.2023</w:t>
      </w:r>
      <w:r w:rsidR="00844500" w:rsidRPr="0003308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844500" w:rsidRPr="0003308C">
        <w:rPr>
          <w:rFonts w:asciiTheme="minorHAnsi" w:hAnsiTheme="minorHAnsi" w:cs="Arial"/>
          <w:sz w:val="24"/>
          <w:szCs w:val="24"/>
        </w:rPr>
        <w:t>r</w:t>
      </w:r>
      <w:proofErr w:type="gramEnd"/>
      <w:r w:rsidR="009A791F" w:rsidRPr="0003308C">
        <w:rPr>
          <w:rFonts w:asciiTheme="minorHAnsi" w:hAnsiTheme="minorHAnsi" w:cs="Arial"/>
          <w:sz w:val="24"/>
          <w:szCs w:val="24"/>
        </w:rPr>
        <w:t>.</w:t>
      </w:r>
    </w:p>
    <w:p w:rsidR="009A791F" w:rsidRPr="0003308C" w:rsidRDefault="009A791F" w:rsidP="004B1B9A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="Arial"/>
          <w:spacing w:val="-1"/>
          <w:sz w:val="24"/>
          <w:szCs w:val="24"/>
        </w:rPr>
      </w:pPr>
    </w:p>
    <w:p w:rsidR="00207EA7" w:rsidRPr="0003308C" w:rsidRDefault="0086294D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eastAsia="Calibri" w:hAnsiTheme="minorHAnsi" w:cs="Calibri"/>
          <w:spacing w:val="-3"/>
          <w:sz w:val="24"/>
          <w:szCs w:val="24"/>
        </w:rPr>
      </w:pPr>
      <w:r w:rsidRPr="0003308C">
        <w:rPr>
          <w:rFonts w:asciiTheme="minorHAnsi" w:hAnsiTheme="minorHAnsi" w:cs="Arial"/>
          <w:spacing w:val="-1"/>
          <w:sz w:val="24"/>
          <w:szCs w:val="24"/>
        </w:rPr>
        <w:t>Znak sprawy</w:t>
      </w:r>
      <w:r w:rsidR="0075297B" w:rsidRPr="0003308C">
        <w:rPr>
          <w:rFonts w:asciiTheme="minorHAnsi" w:hAnsiTheme="minorHAnsi" w:cs="Arial"/>
          <w:sz w:val="24"/>
          <w:szCs w:val="24"/>
        </w:rPr>
        <w:t xml:space="preserve">: </w:t>
      </w:r>
      <w:r w:rsidR="001A0298" w:rsidRPr="0003308C">
        <w:rPr>
          <w:rFonts w:asciiTheme="minorHAnsi" w:hAnsiTheme="minorHAnsi" w:cs="Arial"/>
          <w:sz w:val="24"/>
          <w:szCs w:val="24"/>
        </w:rPr>
        <w:t>IZ</w:t>
      </w:r>
      <w:r w:rsidR="0033202D" w:rsidRPr="0003308C">
        <w:rPr>
          <w:rFonts w:asciiTheme="minorHAnsi" w:hAnsiTheme="minorHAnsi" w:cs="Arial"/>
          <w:sz w:val="24"/>
          <w:szCs w:val="24"/>
        </w:rPr>
        <w:t>.271.</w:t>
      </w:r>
      <w:r w:rsidR="00682020" w:rsidRPr="0003308C">
        <w:rPr>
          <w:rFonts w:asciiTheme="minorHAnsi" w:hAnsiTheme="minorHAnsi" w:cs="Arial"/>
          <w:sz w:val="24"/>
          <w:szCs w:val="24"/>
        </w:rPr>
        <w:t>2.2</w:t>
      </w:r>
      <w:r w:rsidR="004B1B9A" w:rsidRPr="0003308C">
        <w:rPr>
          <w:rFonts w:asciiTheme="minorHAnsi" w:hAnsiTheme="minorHAnsi" w:cs="Arial"/>
          <w:sz w:val="24"/>
          <w:szCs w:val="24"/>
        </w:rPr>
        <w:t>3</w:t>
      </w:r>
      <w:r w:rsidR="00682020" w:rsidRPr="0003308C">
        <w:rPr>
          <w:rFonts w:asciiTheme="minorHAnsi" w:hAnsiTheme="minorHAnsi" w:cs="Arial"/>
          <w:sz w:val="24"/>
          <w:szCs w:val="24"/>
        </w:rPr>
        <w:t>.2023</w:t>
      </w:r>
      <w:r w:rsidR="00533421" w:rsidRPr="0003308C">
        <w:rPr>
          <w:rFonts w:asciiTheme="minorHAnsi" w:hAnsiTheme="minorHAnsi" w:cs="Arial"/>
          <w:sz w:val="24"/>
          <w:szCs w:val="24"/>
        </w:rPr>
        <w:t xml:space="preserve"> </w:t>
      </w:r>
    </w:p>
    <w:p w:rsidR="00CB3957" w:rsidRPr="0003308C" w:rsidRDefault="00CB3957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86294D" w:rsidRPr="0003308C" w:rsidRDefault="00CB3957" w:rsidP="004B1B9A">
      <w:pPr>
        <w:pStyle w:val="Nagwek1"/>
        <w:tabs>
          <w:tab w:val="left" w:pos="426"/>
        </w:tabs>
        <w:spacing w:before="0" w:after="0" w:line="360" w:lineRule="auto"/>
        <w:contextualSpacing/>
        <w:rPr>
          <w:rFonts w:asciiTheme="minorHAnsi" w:eastAsia="Arial Unicode MS" w:hAnsiTheme="minorHAnsi"/>
          <w:szCs w:val="24"/>
          <w:u w:color="000000"/>
          <w:lang w:val="pl-PL" w:eastAsia="pl-PL"/>
        </w:rPr>
      </w:pPr>
      <w:r w:rsidRPr="0003308C">
        <w:rPr>
          <w:rFonts w:asciiTheme="minorHAnsi" w:eastAsia="Arial Unicode MS" w:hAnsiTheme="minorHAnsi"/>
          <w:szCs w:val="24"/>
          <w:u w:color="000000"/>
          <w:lang w:val="pl-PL" w:eastAsia="pl-PL"/>
        </w:rPr>
        <w:t xml:space="preserve">ZAPYTANIE </w:t>
      </w:r>
      <w:r w:rsidR="0033202D" w:rsidRPr="0003308C">
        <w:rPr>
          <w:rFonts w:asciiTheme="minorHAnsi" w:eastAsia="Arial Unicode MS" w:hAnsiTheme="minorHAnsi"/>
          <w:szCs w:val="24"/>
          <w:u w:color="000000"/>
          <w:lang w:val="pl-PL" w:eastAsia="pl-PL"/>
        </w:rPr>
        <w:t>OFERTOWE</w:t>
      </w:r>
    </w:p>
    <w:p w:rsidR="0075297B" w:rsidRPr="0003308C" w:rsidRDefault="0075297B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Calibri"/>
          <w:b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b/>
          <w:bCs/>
          <w:sz w:val="24"/>
          <w:szCs w:val="24"/>
        </w:rPr>
        <w:t>n</w:t>
      </w:r>
      <w:r w:rsidR="0086294D" w:rsidRPr="0003308C">
        <w:rPr>
          <w:rFonts w:asciiTheme="minorHAnsi" w:hAnsiTheme="minorHAnsi" w:cs="Arial"/>
          <w:b/>
          <w:bCs/>
          <w:sz w:val="24"/>
          <w:szCs w:val="24"/>
        </w:rPr>
        <w:t>a</w:t>
      </w:r>
      <w:proofErr w:type="gramEnd"/>
      <w:r w:rsidRPr="0003308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A0EFA" w:rsidRPr="0003308C">
        <w:rPr>
          <w:rFonts w:asciiTheme="minorHAnsi" w:hAnsiTheme="minorHAnsi" w:cs="Calibri"/>
          <w:b/>
          <w:sz w:val="24"/>
          <w:szCs w:val="24"/>
        </w:rPr>
        <w:t>Opracowanie wniosku o przyznanie grantu oraz usługi doradcze w związku z realizacją projektu pn. „Cyberbezpieczny Samorząd” przez Gminę Sulejów</w:t>
      </w:r>
    </w:p>
    <w:p w:rsidR="0033202D" w:rsidRPr="0003308C" w:rsidRDefault="0033202D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caps/>
          <w:sz w:val="24"/>
          <w:szCs w:val="24"/>
        </w:rPr>
      </w:pPr>
      <w:r w:rsidRPr="0003308C">
        <w:rPr>
          <w:rFonts w:asciiTheme="minorHAnsi" w:hAnsiTheme="minorHAnsi" w:cs="Calibri"/>
          <w:sz w:val="24"/>
          <w:szCs w:val="24"/>
        </w:rPr>
        <w:t>(nazwa zamówienia)</w:t>
      </w:r>
    </w:p>
    <w:p w:rsidR="005A2185" w:rsidRPr="0003308C" w:rsidRDefault="005A2185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CA1A23" w:rsidRPr="0003308C" w:rsidRDefault="00CA1A23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3308C">
        <w:rPr>
          <w:rFonts w:asciiTheme="minorHAnsi" w:hAnsiTheme="minorHAnsi" w:cs="Arial"/>
          <w:bCs/>
          <w:sz w:val="24"/>
          <w:szCs w:val="24"/>
        </w:rPr>
        <w:t>Postępowanie nie podlega ustawie z dnia 11 września 2019 r.</w:t>
      </w:r>
      <w:r w:rsidR="004B1B9A" w:rsidRPr="0003308C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03308C">
        <w:rPr>
          <w:rFonts w:asciiTheme="minorHAnsi" w:hAnsiTheme="minorHAnsi" w:cs="Arial"/>
          <w:bCs/>
          <w:sz w:val="24"/>
          <w:szCs w:val="24"/>
        </w:rPr>
        <w:t xml:space="preserve">Prawo zamówień publicznych </w:t>
      </w:r>
    </w:p>
    <w:p w:rsidR="00715CED" w:rsidRPr="0003308C" w:rsidRDefault="00D80457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03308C">
        <w:rPr>
          <w:rFonts w:asciiTheme="minorHAnsi" w:hAnsiTheme="minorHAnsi" w:cs="Arial"/>
          <w:bCs/>
          <w:sz w:val="24"/>
          <w:szCs w:val="24"/>
        </w:rPr>
        <w:t xml:space="preserve">(Dz.U. </w:t>
      </w:r>
      <w:proofErr w:type="gramStart"/>
      <w:r w:rsidRPr="0003308C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03308C">
        <w:rPr>
          <w:rFonts w:asciiTheme="minorHAnsi" w:hAnsiTheme="minorHAnsi" w:cs="Arial"/>
          <w:bCs/>
          <w:sz w:val="24"/>
          <w:szCs w:val="24"/>
        </w:rPr>
        <w:t xml:space="preserve"> 202</w:t>
      </w:r>
      <w:r w:rsidR="002A0EFA" w:rsidRPr="0003308C">
        <w:rPr>
          <w:rFonts w:asciiTheme="minorHAnsi" w:hAnsiTheme="minorHAnsi" w:cs="Arial"/>
          <w:bCs/>
          <w:sz w:val="24"/>
          <w:szCs w:val="24"/>
        </w:rPr>
        <w:t>3</w:t>
      </w:r>
      <w:r w:rsidRPr="0003308C">
        <w:rPr>
          <w:rFonts w:asciiTheme="minorHAnsi" w:hAnsiTheme="minorHAnsi" w:cs="Arial"/>
          <w:bCs/>
          <w:sz w:val="24"/>
          <w:szCs w:val="24"/>
        </w:rPr>
        <w:t>r. poz. 1</w:t>
      </w:r>
      <w:r w:rsidR="002A0EFA" w:rsidRPr="0003308C">
        <w:rPr>
          <w:rFonts w:asciiTheme="minorHAnsi" w:hAnsiTheme="minorHAnsi" w:cs="Arial"/>
          <w:bCs/>
          <w:sz w:val="24"/>
          <w:szCs w:val="24"/>
        </w:rPr>
        <w:t>605</w:t>
      </w:r>
      <w:r w:rsidR="00CA1A23" w:rsidRPr="0003308C">
        <w:rPr>
          <w:rFonts w:asciiTheme="minorHAnsi" w:hAnsiTheme="minorHAnsi" w:cs="Arial"/>
          <w:bCs/>
          <w:sz w:val="24"/>
          <w:szCs w:val="24"/>
        </w:rPr>
        <w:t xml:space="preserve"> ze zm.)</w:t>
      </w:r>
      <w:r w:rsidR="004B1B9A" w:rsidRPr="0003308C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A1A23" w:rsidRPr="0003308C">
        <w:rPr>
          <w:rFonts w:asciiTheme="minorHAnsi" w:hAnsiTheme="minorHAnsi" w:cs="Arial"/>
          <w:bCs/>
          <w:sz w:val="24"/>
          <w:szCs w:val="24"/>
        </w:rPr>
        <w:t>– wartość zamówienia nie przekracza kwoty 130 000 złotych</w:t>
      </w:r>
    </w:p>
    <w:p w:rsidR="00CB3957" w:rsidRPr="0003308C" w:rsidRDefault="00CB3957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86294D" w:rsidRPr="0003308C" w:rsidRDefault="0086294D" w:rsidP="004B1B9A">
      <w:pPr>
        <w:widowControl/>
        <w:numPr>
          <w:ilvl w:val="0"/>
          <w:numId w:val="1"/>
        </w:numPr>
        <w:tabs>
          <w:tab w:val="clear" w:pos="708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Calibri" w:hAnsiTheme="minorHAnsi"/>
          <w:bCs/>
          <w:sz w:val="24"/>
          <w:szCs w:val="24"/>
          <w:lang w:eastAsia="en-US"/>
        </w:rPr>
      </w:pPr>
      <w:proofErr w:type="gramStart"/>
      <w:r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>Zamawiający</w:t>
      </w:r>
      <w:r w:rsidR="00730347"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>:</w:t>
      </w:r>
      <w:r w:rsidR="009A791F"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 </w:t>
      </w:r>
      <w:r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>Gmina</w:t>
      </w:r>
      <w:proofErr w:type="gramEnd"/>
      <w:r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Sulejów</w:t>
      </w:r>
      <w:r w:rsidR="00CA1A23"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>, ul.</w:t>
      </w:r>
      <w:r w:rsidRPr="0003308C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Konecka 42, 97-330 Sulejów</w:t>
      </w:r>
    </w:p>
    <w:p w:rsidR="0086294D" w:rsidRPr="00FB3D39" w:rsidRDefault="0086294D" w:rsidP="004B1B9A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="Arial"/>
          <w:bCs/>
          <w:sz w:val="24"/>
          <w:szCs w:val="24"/>
          <w:lang w:val="en-US"/>
        </w:rPr>
      </w:pPr>
      <w:r w:rsidRPr="00FB3D39">
        <w:rPr>
          <w:rFonts w:asciiTheme="minorHAnsi" w:hAnsiTheme="minorHAnsi" w:cs="Arial"/>
          <w:bCs/>
          <w:sz w:val="24"/>
          <w:szCs w:val="24"/>
          <w:lang w:val="en-US"/>
        </w:rPr>
        <w:t>tel</w:t>
      </w:r>
      <w:r w:rsidR="00EF59BA" w:rsidRPr="00FB3D39">
        <w:rPr>
          <w:rFonts w:asciiTheme="minorHAnsi" w:hAnsiTheme="minorHAnsi" w:cs="Arial"/>
          <w:bCs/>
          <w:sz w:val="24"/>
          <w:szCs w:val="24"/>
          <w:lang w:val="en-US"/>
        </w:rPr>
        <w:t>. (0-44) 610 25 30</w:t>
      </w:r>
    </w:p>
    <w:p w:rsidR="0086294D" w:rsidRPr="0003308C" w:rsidRDefault="0086294D" w:rsidP="004B1B9A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="Arial"/>
          <w:bCs/>
          <w:sz w:val="24"/>
          <w:szCs w:val="24"/>
          <w:lang w:val="en-US"/>
        </w:rPr>
      </w:pPr>
      <w:proofErr w:type="gramStart"/>
      <w:r w:rsidRPr="0003308C">
        <w:rPr>
          <w:rFonts w:asciiTheme="minorHAnsi" w:hAnsiTheme="minorHAnsi" w:cs="Arial"/>
          <w:bCs/>
          <w:sz w:val="24"/>
          <w:szCs w:val="24"/>
          <w:lang w:val="en-US"/>
        </w:rPr>
        <w:t>e-mail</w:t>
      </w:r>
      <w:proofErr w:type="gramEnd"/>
      <w:r w:rsidRPr="0003308C">
        <w:rPr>
          <w:rFonts w:asciiTheme="minorHAnsi" w:hAnsiTheme="minorHAnsi" w:cs="Arial"/>
          <w:bCs/>
          <w:sz w:val="24"/>
          <w:szCs w:val="24"/>
          <w:lang w:val="en-US"/>
        </w:rPr>
        <w:t xml:space="preserve">: </w:t>
      </w:r>
      <w:r w:rsidR="00980E68" w:rsidRPr="0003308C">
        <w:rPr>
          <w:rFonts w:asciiTheme="minorHAnsi" w:hAnsiTheme="minorHAnsi" w:cs="Arial"/>
          <w:bCs/>
          <w:sz w:val="24"/>
          <w:szCs w:val="24"/>
          <w:lang w:val="en-US"/>
        </w:rPr>
        <w:t>zamowienia</w:t>
      </w:r>
      <w:r w:rsidR="00133A00" w:rsidRPr="0003308C">
        <w:rPr>
          <w:rFonts w:asciiTheme="minorHAnsi" w:hAnsiTheme="minorHAnsi" w:cs="Arial"/>
          <w:bCs/>
          <w:sz w:val="24"/>
          <w:szCs w:val="24"/>
          <w:lang w:val="en-US"/>
        </w:rPr>
        <w:t>@sulejow.pl</w:t>
      </w:r>
    </w:p>
    <w:p w:rsidR="0003308C" w:rsidRPr="0003308C" w:rsidRDefault="0086294D" w:rsidP="0003308C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="Arial"/>
          <w:bCs/>
          <w:sz w:val="24"/>
          <w:szCs w:val="24"/>
          <w:lang w:val="en-US"/>
        </w:rPr>
      </w:pPr>
      <w:r w:rsidRPr="0003308C">
        <w:rPr>
          <w:rFonts w:asciiTheme="minorHAnsi" w:hAnsiTheme="minorHAnsi" w:cs="Arial"/>
          <w:bCs/>
          <w:sz w:val="24"/>
          <w:szCs w:val="24"/>
          <w:lang w:val="en-US"/>
        </w:rPr>
        <w:t>NIP: 771-17-68-348, REGON: 590648327</w:t>
      </w:r>
    </w:p>
    <w:p w:rsidR="00254DAB" w:rsidRPr="0003308C" w:rsidRDefault="0033202D" w:rsidP="0003308C">
      <w:pPr>
        <w:widowControl/>
        <w:numPr>
          <w:ilvl w:val="0"/>
          <w:numId w:val="1"/>
        </w:numPr>
        <w:tabs>
          <w:tab w:val="clear" w:pos="708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pacing w:val="-3"/>
          <w:sz w:val="24"/>
          <w:szCs w:val="24"/>
        </w:rPr>
        <w:t>Przedmiot zamówienia:</w:t>
      </w:r>
    </w:p>
    <w:p w:rsidR="002A0EFA" w:rsidRPr="0003308C" w:rsidRDefault="001A0298" w:rsidP="004B1B9A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pacing w:val="-3"/>
          <w:sz w:val="24"/>
          <w:szCs w:val="24"/>
        </w:rPr>
        <w:t>Przedmiotem zamówienia jest</w:t>
      </w:r>
      <w:r w:rsidRPr="0003308C">
        <w:rPr>
          <w:rFonts w:asciiTheme="minorHAnsi" w:hAnsiTheme="minorHAnsi"/>
          <w:sz w:val="24"/>
          <w:szCs w:val="24"/>
        </w:rPr>
        <w:t xml:space="preserve"> </w:t>
      </w:r>
      <w:r w:rsidR="002A0EFA" w:rsidRPr="0003308C">
        <w:rPr>
          <w:rFonts w:asciiTheme="minorHAnsi" w:hAnsiTheme="minorHAnsi"/>
          <w:sz w:val="24"/>
          <w:szCs w:val="24"/>
        </w:rPr>
        <w:t>opracowanie kompletu dokumentów aplikacyjnych wraz z wnioskiem o dofinansowanie w ramach konkursu grantowego „Cyberbezpieczny Samorząd. Priorytet II: Zaawansowane usługi cyfrowe. Działanie 2.2.- Wzmocnienie krajowego systemu cyberbezpieczeństwa Fundusze Europejskie na Rozwój Cyfrowy 2021-2027 (FERC</w:t>
      </w:r>
      <w:proofErr w:type="gramStart"/>
      <w:r w:rsidR="002A0EFA" w:rsidRPr="0003308C">
        <w:rPr>
          <w:rFonts w:asciiTheme="minorHAnsi" w:hAnsiTheme="minorHAnsi"/>
          <w:sz w:val="24"/>
          <w:szCs w:val="24"/>
        </w:rPr>
        <w:t>)” (zwany</w:t>
      </w:r>
      <w:proofErr w:type="gramEnd"/>
      <w:r w:rsidR="002A0EFA" w:rsidRPr="0003308C">
        <w:rPr>
          <w:rFonts w:asciiTheme="minorHAnsi" w:hAnsiTheme="minorHAnsi"/>
          <w:sz w:val="24"/>
          <w:szCs w:val="24"/>
        </w:rPr>
        <w:t xml:space="preserve"> dalej: Konkurs Grantowy) zgodnie z Regulaminem Konkursu Grantowego, oraz usługi doradcze w związku z realizacją projektu „Cyberbezpieczny Samorząd. Priorytet II: Zaawansowane usługi cyfrowe. Działanie 2.2.- Wzmocnienie krajowego systemu cyberbezpieczeństwa”, zwany dalej „Projektem”.</w:t>
      </w:r>
    </w:p>
    <w:p w:rsidR="002A0EFA" w:rsidRPr="0003308C" w:rsidRDefault="002A0EFA" w:rsidP="004B1B9A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Przedmiot zamówienia obejmuje: 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Analizę sytuacji Gminy Sulejów/urzędu gminy Sulejów (zwanej dalej: JST) w zakresie realizacji usług publicznych na drodze teleinformatycznej w kontekście cyberbezpieczeństwa w obszarach wskazanych w Regulaminie Konkursu Grantowego; 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Opracowanie zakresu rzeczowego i finansowego wniosku o przyznanie grantu zgodnie z Regulaminem Konkursu Grantowego, które przyczynią się do osiągnięcia celów określonych w Funduszach Europejskich na Rozwój Cyfrowy 2021-2027 (FERC) oraz celów działania określonych w Szczegółowym Opisie Priorytetów Programu Fundusze Europejskie na Rozwój Cyfrowy 2021-2027, </w:t>
      </w:r>
      <w:r w:rsidRPr="0003308C">
        <w:rPr>
          <w:rFonts w:asciiTheme="minorHAnsi" w:hAnsiTheme="minorHAnsi"/>
          <w:sz w:val="24"/>
          <w:szCs w:val="24"/>
        </w:rPr>
        <w:lastRenderedPageBreak/>
        <w:t xml:space="preserve">które są wymagalne w wyżej wskazanym Konkursie Grantowym; 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Przedstawienie propozycji wydatków kwalifikowalnych i niekwalifikowalnych w ramach konkursu grantowego;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Opracowanie i przygotowanie wniosku wraz z niezbędnymi załącznikami o przyznanie grantu według obowiązujących warunków i wytycznych;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Współpraca przy wypełnianiu formularza wniosku o dofinansowanie grantu w systemie LSI (dostępnej na stronie internetowej https</w:t>
      </w:r>
      <w:proofErr w:type="gramStart"/>
      <w:r w:rsidRPr="0003308C">
        <w:rPr>
          <w:rFonts w:asciiTheme="minorHAnsi" w:hAnsiTheme="minorHAnsi"/>
          <w:sz w:val="24"/>
          <w:szCs w:val="24"/>
        </w:rPr>
        <w:t>://lsi</w:t>
      </w:r>
      <w:proofErr w:type="gramEnd"/>
      <w:r w:rsidRPr="0003308C">
        <w:rPr>
          <w:rFonts w:asciiTheme="minorHAnsi" w:hAnsiTheme="minorHAnsi"/>
          <w:sz w:val="24"/>
          <w:szCs w:val="24"/>
        </w:rPr>
        <w:t>.</w:t>
      </w:r>
      <w:proofErr w:type="gramStart"/>
      <w:r w:rsidRPr="0003308C">
        <w:rPr>
          <w:rFonts w:asciiTheme="minorHAnsi" w:hAnsiTheme="minorHAnsi"/>
          <w:sz w:val="24"/>
          <w:szCs w:val="24"/>
        </w:rPr>
        <w:t>cppc</w:t>
      </w:r>
      <w:proofErr w:type="gramEnd"/>
      <w:r w:rsidRPr="0003308C">
        <w:rPr>
          <w:rFonts w:asciiTheme="minorHAnsi" w:hAnsiTheme="minorHAnsi"/>
          <w:sz w:val="24"/>
          <w:szCs w:val="24"/>
        </w:rPr>
        <w:t>.</w:t>
      </w:r>
      <w:proofErr w:type="gramStart"/>
      <w:r w:rsidRPr="0003308C">
        <w:rPr>
          <w:rFonts w:asciiTheme="minorHAnsi" w:hAnsiTheme="minorHAnsi"/>
          <w:sz w:val="24"/>
          <w:szCs w:val="24"/>
        </w:rPr>
        <w:t>gov</w:t>
      </w:r>
      <w:proofErr w:type="gramEnd"/>
      <w:r w:rsidRPr="0003308C">
        <w:rPr>
          <w:rFonts w:asciiTheme="minorHAnsi" w:hAnsiTheme="minorHAnsi"/>
          <w:sz w:val="24"/>
          <w:szCs w:val="24"/>
        </w:rPr>
        <w:t>.</w:t>
      </w:r>
      <w:proofErr w:type="gramStart"/>
      <w:r w:rsidRPr="0003308C">
        <w:rPr>
          <w:rFonts w:asciiTheme="minorHAnsi" w:hAnsiTheme="minorHAnsi"/>
          <w:sz w:val="24"/>
          <w:szCs w:val="24"/>
        </w:rPr>
        <w:t>pl</w:t>
      </w:r>
      <w:proofErr w:type="gramEnd"/>
      <w:r w:rsidRPr="0003308C">
        <w:rPr>
          <w:rFonts w:asciiTheme="minorHAnsi" w:hAnsiTheme="minorHAnsi"/>
          <w:sz w:val="24"/>
          <w:szCs w:val="24"/>
        </w:rPr>
        <w:t>/beneficjent);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Pomoc i wsparcie w zakresie uzupełnienia/poprawienia oraz naniesienia stosownych korekt we wniosku o przyznanie grantu na etapie oceny wniosków o przyznanie grantu;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Wsparcie merytoryczne i opracowanie „Ankiety Dojrzałości Cyberbezpieczeństwa w Jednostkach Samorządu Terytorialnego” zgodnej z załącznikiem nr 6 do Regulaminu Konkursu Grantowego;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Udział w czynnościach związanych z przygotowaniem postępowania o udzielenie zamówienia, w szczególności: 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współpraca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w zakresie oszacowania wartości przedmiotu zamówienia,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opracowanie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opisu przedmiotu zamówienia zgodnego z posiadanymi przez Zamawiającego dokumentami (wniosek o dofinansowanie) oraz ustawą z dnia 11 września 2019 r. Prawo zamówień publicznych, 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przedstawienie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propozycji warunków udziału w postępowaniu w sposób nienaruszający zasady równego traktowania wykonawców, dających rękojmię prawidłowego wykonania przedmiotu zamówienia,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przedstawienie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propozycji kryteriów oceny ofert, aby przy możliwie jak najlepszym bilansie oceny i innych kryteriów odnoszących się do przedmiotu zamówienia możliwy był wybór oferty najkorzystniejszej,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współpraca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przy opracowaniu projektowanych postanowień umowy w sprawie zamówienia publicznego.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Udział w czynnościach podejmowanych w toku postępowania o udzielenie zamówienia: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opracowanie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odpowiedzi na wnioski wykonawców o wyjaśnienia treści SWZ w zakresie formalno-prawnym i merytorycznym,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przygotowanie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projektów rozstrzygnięć w stosunku do wnoszonych odwołań,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przygotowanie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projektów rozstrzygnięć innych problemów prawnych pojawiających się w toku postepowania oraz przygotowanie projektów pism i decyzji w tym zakresie.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Udział w czynnościach związanych z badaniem i oceną ofert, w szczególności: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lastRenderedPageBreak/>
        <w:t>sporządzanie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projektów ewentualnych informacji o wykluczeniu z postępowania,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sporządzanie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projektów ewentualnych informacji o odrzuceniu oferty,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ocena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złożonych ofert pod względem formalno-prawnym i merytorycznym oraz doradztwo prawne do czasu wyłonienia wykonawcy i podpisania z nim umowy.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Udział w czynnościach związanych z wyborem oferty najkorzystniejszej:</w:t>
      </w:r>
    </w:p>
    <w:p w:rsidR="002A0EFA" w:rsidRPr="0003308C" w:rsidRDefault="002A0EFA" w:rsidP="004B1B9A">
      <w:pPr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weryfikacja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sporządzonej informacji o wyborze oferty najkorzystniejszej,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Doradztwo prawne w okresie kontroli Zamawiającego przez instytucje kontrolne, o ile zajdzie taka potrzeba, udział w kontroli i opracowanie wyjaśnień w imieniu Zamawiającego.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Kontrolę zgodności realizowanego projektu z zasadami i Regulaminem konkursu grantowego, wszelkimi przepisami prawa oraz wnioskiem i umową o dofinansowanie.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Zarządzanie Projektem, w szczególności odpowiadając za organizację działań projektowych, promocyjnych, przygotowanie niezbędnej dokumentacji do realizacji Projektu, kompleksowego doradztwa w zakresie tworzenia wniosku o dofinansowanie, nadzór nad prawidłowością realizacji działań;  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Przygotowanie wniosku rozliczającego Projekt wraz z niezbędnymi załącznikami (oprócz opracowania audytu w zakresie bezpieczeństwa informacji, który Zamawiający zleci osobnym zamówieniem i przekaże raport z audytu Wykonawcy);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Komunikację z dostawcami i analizy rynkowe związane z dostępnością sprzętu mającego na celu realizację projektu w obszarze technicznym, o którym mowa w Regulaminie konkursu grantowego;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Podejmowanie kroków w celu zminimalizowania ilości problemów w trakcie realizacji Projektu;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Kompleksową koordynację projektu w zakresie wdrożenia zakupionych urządzeń, oprogramowania i usług zapewniających prewencję, reakcję i detekcję zagrożeń cyberbezpieczeństwa;</w:t>
      </w:r>
    </w:p>
    <w:p w:rsidR="002A0EFA" w:rsidRPr="0003308C" w:rsidRDefault="002A0EFA" w:rsidP="004B1B9A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Opracowanie i wdrożenie procedury monitorowania utrzymania efektów Projektu, tj. utrzymania środków trwałych i usług nabytych w ramach projektu przez okres 2 lat od dnia zakończenia Projektu oraz utrzymania trwałości </w:t>
      </w:r>
      <w:proofErr w:type="gramStart"/>
      <w:r w:rsidRPr="0003308C">
        <w:rPr>
          <w:rFonts w:asciiTheme="minorHAnsi" w:hAnsiTheme="minorHAnsi"/>
          <w:sz w:val="24"/>
          <w:szCs w:val="24"/>
        </w:rPr>
        <w:t>Projektu (jeśli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dotyczy). </w:t>
      </w:r>
    </w:p>
    <w:p w:rsidR="001B7719" w:rsidRPr="0003308C" w:rsidRDefault="000C3082" w:rsidP="004B1B9A">
      <w:pPr>
        <w:tabs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Wykonawca</w:t>
      </w:r>
      <w:r w:rsidR="002A0EFA" w:rsidRPr="0003308C">
        <w:rPr>
          <w:rFonts w:asciiTheme="minorHAnsi" w:hAnsiTheme="minorHAnsi"/>
          <w:sz w:val="24"/>
          <w:szCs w:val="24"/>
        </w:rPr>
        <w:t xml:space="preserve"> zobowiązuj</w:t>
      </w:r>
      <w:r w:rsidRPr="0003308C">
        <w:rPr>
          <w:rFonts w:asciiTheme="minorHAnsi" w:hAnsiTheme="minorHAnsi"/>
          <w:sz w:val="24"/>
          <w:szCs w:val="24"/>
        </w:rPr>
        <w:t>e</w:t>
      </w:r>
      <w:r w:rsidR="002A0EFA" w:rsidRPr="0003308C">
        <w:rPr>
          <w:rFonts w:asciiTheme="minorHAnsi" w:hAnsiTheme="minorHAnsi"/>
          <w:sz w:val="24"/>
          <w:szCs w:val="24"/>
        </w:rPr>
        <w:t xml:space="preserve"> się zrealizować Projekt w zakresie zgodnym z wnioskiem o przyznanie grantu i zawartą Umową o powierzenie grantu.</w:t>
      </w:r>
    </w:p>
    <w:p w:rsidR="008B4DF0" w:rsidRPr="0003308C" w:rsidRDefault="008B4DF0" w:rsidP="004B1B9A">
      <w:pPr>
        <w:widowControl/>
        <w:tabs>
          <w:tab w:val="left" w:pos="426"/>
        </w:tabs>
        <w:overflowPunct w:val="0"/>
        <w:spacing w:line="360" w:lineRule="auto"/>
        <w:textAlignment w:val="baseline"/>
        <w:rPr>
          <w:rFonts w:asciiTheme="minorHAnsi" w:hAnsiTheme="minorHAnsi"/>
          <w:sz w:val="24"/>
          <w:szCs w:val="24"/>
        </w:rPr>
      </w:pPr>
    </w:p>
    <w:p w:rsidR="0033202D" w:rsidRPr="0003308C" w:rsidRDefault="0086294D" w:rsidP="004B1B9A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  <w:spacing w:val="-3"/>
          <w:sz w:val="24"/>
          <w:szCs w:val="24"/>
        </w:rPr>
      </w:pPr>
      <w:r w:rsidRPr="0003308C">
        <w:rPr>
          <w:rFonts w:asciiTheme="minorHAnsi" w:hAnsiTheme="minorHAnsi" w:cs="Arial"/>
          <w:b/>
          <w:spacing w:val="-3"/>
          <w:sz w:val="24"/>
          <w:szCs w:val="24"/>
        </w:rPr>
        <w:t>KOD CPV zamówienia</w:t>
      </w:r>
      <w:r w:rsidR="0033202D" w:rsidRPr="0003308C">
        <w:rPr>
          <w:rFonts w:asciiTheme="minorHAnsi" w:hAnsiTheme="minorHAnsi" w:cs="Arial"/>
          <w:b/>
          <w:spacing w:val="-3"/>
          <w:sz w:val="24"/>
          <w:szCs w:val="24"/>
        </w:rPr>
        <w:t>:</w:t>
      </w:r>
    </w:p>
    <w:p w:rsidR="000C3082" w:rsidRPr="0003308C" w:rsidRDefault="000C3082" w:rsidP="004B1B9A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71241000-9 - Studia wykonalności, usługi doradcze, analizy.</w:t>
      </w:r>
    </w:p>
    <w:p w:rsidR="000C3082" w:rsidRPr="0003308C" w:rsidRDefault="000C3082" w:rsidP="004B1B9A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71242000-6 Przygotowanie przedsięwzięcia i projektu, oszacowanie kosztów</w:t>
      </w:r>
    </w:p>
    <w:p w:rsidR="008B4DF0" w:rsidRPr="0003308C" w:rsidRDefault="000C3082" w:rsidP="004B1B9A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71244000-0 Kalkulacja kosztów, monitoring kosztów</w:t>
      </w:r>
    </w:p>
    <w:p w:rsidR="000C3082" w:rsidRPr="0003308C" w:rsidRDefault="000C3082" w:rsidP="004B1B9A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="Arial"/>
          <w:spacing w:val="-3"/>
          <w:sz w:val="24"/>
          <w:szCs w:val="24"/>
        </w:rPr>
      </w:pPr>
    </w:p>
    <w:p w:rsidR="0086294D" w:rsidRPr="0003308C" w:rsidRDefault="0086294D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num" w:pos="284"/>
          <w:tab w:val="left" w:pos="426"/>
        </w:tabs>
        <w:spacing w:line="360" w:lineRule="auto"/>
        <w:ind w:left="0" w:firstLine="0"/>
        <w:rPr>
          <w:rFonts w:asciiTheme="minorHAnsi" w:hAnsiTheme="minorHAnsi" w:cs="Arial"/>
          <w:b/>
          <w:spacing w:val="-3"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Termin realizacji zamówienia</w:t>
      </w:r>
      <w:r w:rsidR="0033202D" w:rsidRPr="0003308C">
        <w:rPr>
          <w:rFonts w:asciiTheme="minorHAnsi" w:hAnsiTheme="minorHAnsi" w:cs="Arial"/>
          <w:sz w:val="24"/>
          <w:szCs w:val="24"/>
        </w:rPr>
        <w:t>:</w:t>
      </w:r>
    </w:p>
    <w:p w:rsidR="000C3082" w:rsidRPr="0003308C" w:rsidRDefault="000C3082" w:rsidP="004B1B9A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="Arial"/>
          <w:spacing w:val="-3"/>
          <w:sz w:val="24"/>
          <w:szCs w:val="24"/>
        </w:rPr>
      </w:pPr>
      <w:r w:rsidRPr="0003308C">
        <w:rPr>
          <w:rFonts w:asciiTheme="minorHAnsi" w:hAnsiTheme="minorHAnsi" w:cs="Arial"/>
          <w:spacing w:val="-3"/>
          <w:sz w:val="24"/>
          <w:szCs w:val="24"/>
        </w:rPr>
        <w:t xml:space="preserve">- do dnia </w:t>
      </w:r>
      <w:r w:rsidR="004B1B9A" w:rsidRPr="0003308C">
        <w:rPr>
          <w:rFonts w:asciiTheme="minorHAnsi" w:hAnsiTheme="minorHAnsi" w:cs="Arial"/>
          <w:b/>
          <w:spacing w:val="-3"/>
          <w:sz w:val="24"/>
          <w:szCs w:val="24"/>
        </w:rPr>
        <w:t>11</w:t>
      </w:r>
      <w:r w:rsidR="004A5A29" w:rsidRPr="0003308C">
        <w:rPr>
          <w:rFonts w:asciiTheme="minorHAnsi" w:hAnsiTheme="minorHAnsi" w:cs="Arial"/>
          <w:b/>
          <w:spacing w:val="-3"/>
          <w:sz w:val="24"/>
          <w:szCs w:val="24"/>
        </w:rPr>
        <w:t xml:space="preserve">.10.2023 </w:t>
      </w:r>
      <w:proofErr w:type="gramStart"/>
      <w:r w:rsidR="004A5A29" w:rsidRPr="0003308C">
        <w:rPr>
          <w:rFonts w:asciiTheme="minorHAnsi" w:hAnsiTheme="minorHAnsi" w:cs="Arial"/>
          <w:b/>
          <w:spacing w:val="-3"/>
          <w:sz w:val="24"/>
          <w:szCs w:val="24"/>
        </w:rPr>
        <w:t>r</w:t>
      </w:r>
      <w:proofErr w:type="gramEnd"/>
      <w:r w:rsidR="004A5A29" w:rsidRPr="0003308C">
        <w:rPr>
          <w:rFonts w:asciiTheme="minorHAnsi" w:hAnsiTheme="minorHAnsi" w:cs="Arial"/>
          <w:spacing w:val="-3"/>
          <w:sz w:val="24"/>
          <w:szCs w:val="24"/>
        </w:rPr>
        <w:t>.</w:t>
      </w:r>
      <w:r w:rsidRPr="0003308C">
        <w:rPr>
          <w:rFonts w:asciiTheme="minorHAnsi" w:hAnsiTheme="minorHAnsi" w:cs="Arial"/>
          <w:spacing w:val="-3"/>
          <w:sz w:val="24"/>
          <w:szCs w:val="24"/>
        </w:rPr>
        <w:t xml:space="preserve"> w zakresie przygotowania wniosku o przyznanie grantu wraz z niezbędnymi załącznikami,</w:t>
      </w:r>
    </w:p>
    <w:p w:rsidR="0003308C" w:rsidRPr="0003308C" w:rsidRDefault="000C3082" w:rsidP="0003308C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="Arial"/>
          <w:spacing w:val="-3"/>
          <w:sz w:val="24"/>
          <w:szCs w:val="24"/>
        </w:rPr>
      </w:pPr>
      <w:r w:rsidRPr="0003308C">
        <w:rPr>
          <w:rFonts w:asciiTheme="minorHAnsi" w:hAnsiTheme="minorHAnsi" w:cs="Arial"/>
          <w:spacing w:val="-3"/>
          <w:sz w:val="24"/>
          <w:szCs w:val="24"/>
        </w:rPr>
        <w:t xml:space="preserve">- </w:t>
      </w:r>
      <w:r w:rsidRPr="00AA0C59">
        <w:rPr>
          <w:rFonts w:asciiTheme="minorHAnsi" w:hAnsiTheme="minorHAnsi" w:cs="Arial"/>
          <w:b/>
          <w:spacing w:val="-3"/>
          <w:sz w:val="24"/>
          <w:szCs w:val="24"/>
        </w:rPr>
        <w:t>okres 24 miesięcy</w:t>
      </w:r>
      <w:r w:rsidRPr="0003308C">
        <w:rPr>
          <w:rFonts w:asciiTheme="minorHAnsi" w:hAnsiTheme="minorHAnsi" w:cs="Arial"/>
          <w:spacing w:val="-3"/>
          <w:sz w:val="24"/>
          <w:szCs w:val="24"/>
        </w:rPr>
        <w:t xml:space="preserve"> od dnia wejścia w życie Umowy o powierzenie Grantu, jednak nie później niż do 30.06.2026 </w:t>
      </w:r>
      <w:proofErr w:type="gramStart"/>
      <w:r w:rsidRPr="0003308C">
        <w:rPr>
          <w:rFonts w:asciiTheme="minorHAnsi" w:hAnsiTheme="minorHAnsi" w:cs="Arial"/>
          <w:spacing w:val="-3"/>
          <w:sz w:val="24"/>
          <w:szCs w:val="24"/>
        </w:rPr>
        <w:t>r</w:t>
      </w:r>
      <w:proofErr w:type="gramEnd"/>
      <w:r w:rsidRPr="0003308C">
        <w:rPr>
          <w:rFonts w:asciiTheme="minorHAnsi" w:hAnsiTheme="minorHAnsi" w:cs="Arial"/>
          <w:spacing w:val="-3"/>
          <w:sz w:val="24"/>
          <w:szCs w:val="24"/>
        </w:rPr>
        <w:t>.</w:t>
      </w:r>
    </w:p>
    <w:p w:rsidR="003B7FDC" w:rsidRPr="0003308C" w:rsidRDefault="0003308C" w:rsidP="0003308C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pacing w:val="-3"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 xml:space="preserve"> </w:t>
      </w:r>
      <w:r w:rsidR="0086294D" w:rsidRPr="0003308C">
        <w:rPr>
          <w:rFonts w:asciiTheme="minorHAnsi" w:hAnsiTheme="minorHAnsi" w:cs="Arial"/>
          <w:b/>
          <w:sz w:val="24"/>
          <w:szCs w:val="24"/>
        </w:rPr>
        <w:t>Okres</w:t>
      </w:r>
      <w:r w:rsidR="0086294D" w:rsidRPr="0003308C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proofErr w:type="gramStart"/>
      <w:r w:rsidR="00F36817" w:rsidRPr="0003308C">
        <w:rPr>
          <w:rFonts w:asciiTheme="minorHAnsi" w:hAnsiTheme="minorHAnsi" w:cs="Arial"/>
          <w:b/>
          <w:spacing w:val="-1"/>
          <w:sz w:val="24"/>
          <w:szCs w:val="24"/>
        </w:rPr>
        <w:t xml:space="preserve">rękojmi </w:t>
      </w:r>
      <w:r w:rsidR="009A791F" w:rsidRPr="0003308C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r w:rsidR="00471830" w:rsidRPr="0003308C">
        <w:rPr>
          <w:rFonts w:asciiTheme="minorHAnsi" w:hAnsiTheme="minorHAnsi" w:cs="Arial"/>
          <w:b/>
          <w:spacing w:val="-1"/>
          <w:sz w:val="24"/>
          <w:szCs w:val="24"/>
        </w:rPr>
        <w:t>–</w:t>
      </w:r>
      <w:r w:rsidR="00471830" w:rsidRPr="0003308C">
        <w:rPr>
          <w:rFonts w:asciiTheme="minorHAnsi" w:hAnsiTheme="minorHAnsi" w:cs="Arial"/>
          <w:i/>
          <w:sz w:val="24"/>
          <w:szCs w:val="24"/>
        </w:rPr>
        <w:t xml:space="preserve"> </w:t>
      </w:r>
      <w:r w:rsidR="000C3082" w:rsidRPr="0003308C">
        <w:rPr>
          <w:rFonts w:asciiTheme="minorHAnsi" w:hAnsiTheme="minorHAnsi" w:cs="Arial"/>
          <w:sz w:val="24"/>
          <w:szCs w:val="24"/>
        </w:rPr>
        <w:t>brak</w:t>
      </w:r>
      <w:proofErr w:type="gramEnd"/>
    </w:p>
    <w:p w:rsidR="00844500" w:rsidRPr="0003308C" w:rsidRDefault="004C577B" w:rsidP="004B1B9A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W</w:t>
      </w:r>
      <w:r w:rsidR="0033202D" w:rsidRPr="0003308C">
        <w:rPr>
          <w:rFonts w:asciiTheme="minorHAnsi" w:hAnsiTheme="minorHAnsi" w:cs="Arial"/>
          <w:b/>
          <w:sz w:val="24"/>
          <w:szCs w:val="24"/>
        </w:rPr>
        <w:t xml:space="preserve">arunki </w:t>
      </w:r>
      <w:r w:rsidRPr="0003308C">
        <w:rPr>
          <w:rFonts w:asciiTheme="minorHAnsi" w:hAnsiTheme="minorHAnsi" w:cs="Arial"/>
          <w:b/>
          <w:sz w:val="24"/>
          <w:szCs w:val="24"/>
        </w:rPr>
        <w:t>udziału w postępowaniu</w:t>
      </w:r>
      <w:r w:rsidR="0033202D" w:rsidRPr="0003308C">
        <w:rPr>
          <w:rFonts w:asciiTheme="minorHAnsi" w:hAnsiTheme="minorHAnsi" w:cs="Arial"/>
          <w:b/>
          <w:sz w:val="24"/>
          <w:szCs w:val="24"/>
        </w:rPr>
        <w:t xml:space="preserve"> </w:t>
      </w:r>
      <w:r w:rsidR="0033202D" w:rsidRPr="0003308C">
        <w:rPr>
          <w:rFonts w:asciiTheme="minorHAnsi" w:hAnsiTheme="minorHAnsi" w:cs="Arial"/>
          <w:sz w:val="24"/>
          <w:szCs w:val="24"/>
        </w:rPr>
        <w:t>(</w:t>
      </w:r>
      <w:r w:rsidR="0033202D" w:rsidRPr="0003308C">
        <w:rPr>
          <w:rFonts w:asciiTheme="minorHAnsi" w:hAnsiTheme="minorHAnsi" w:cs="Arial"/>
          <w:i/>
          <w:sz w:val="24"/>
          <w:szCs w:val="24"/>
        </w:rPr>
        <w:t xml:space="preserve">należy </w:t>
      </w:r>
      <w:proofErr w:type="gramStart"/>
      <w:r w:rsidR="0033202D" w:rsidRPr="0003308C">
        <w:rPr>
          <w:rFonts w:asciiTheme="minorHAnsi" w:hAnsiTheme="minorHAnsi" w:cs="Arial"/>
          <w:i/>
          <w:sz w:val="24"/>
          <w:szCs w:val="24"/>
        </w:rPr>
        <w:t>wymienić jakie</w:t>
      </w:r>
      <w:proofErr w:type="gramEnd"/>
      <w:r w:rsidR="0033202D" w:rsidRPr="0003308C">
        <w:rPr>
          <w:rFonts w:asciiTheme="minorHAnsi" w:hAnsiTheme="minorHAnsi" w:cs="Arial"/>
          <w:sz w:val="24"/>
          <w:szCs w:val="24"/>
        </w:rPr>
        <w:t>)</w:t>
      </w:r>
      <w:r w:rsidR="00D65A40" w:rsidRPr="0003308C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D65A40" w:rsidRPr="0003308C" w:rsidRDefault="00D65A4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6.1. Podstawy wykluczenia: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Zgodnie z art. 7 ust. 1 ustawy z dnia 13 kwietnia 2022 r. o szczególnych rozwiązaniach w zakresie przeciwdziałania wspieraniu agresji na Ukrainę oraz służących ochronie bezpiecz</w:t>
      </w:r>
      <w:r w:rsidR="000C3082" w:rsidRPr="0003308C">
        <w:rPr>
          <w:rFonts w:asciiTheme="minorHAnsi" w:hAnsiTheme="minorHAnsi" w:cs="Arial"/>
          <w:sz w:val="24"/>
          <w:szCs w:val="24"/>
        </w:rPr>
        <w:t xml:space="preserve">eństwa narodowego (Dz. U. </w:t>
      </w:r>
      <w:proofErr w:type="gramStart"/>
      <w:r w:rsidR="000C3082" w:rsidRPr="0003308C">
        <w:rPr>
          <w:rFonts w:asciiTheme="minorHAnsi" w:hAnsiTheme="minorHAnsi" w:cs="Arial"/>
          <w:sz w:val="24"/>
          <w:szCs w:val="24"/>
        </w:rPr>
        <w:t>z</w:t>
      </w:r>
      <w:proofErr w:type="gramEnd"/>
      <w:r w:rsidR="000C3082" w:rsidRPr="0003308C">
        <w:rPr>
          <w:rFonts w:asciiTheme="minorHAnsi" w:hAnsiTheme="minorHAnsi" w:cs="Arial"/>
          <w:sz w:val="24"/>
          <w:szCs w:val="24"/>
        </w:rPr>
        <w:t xml:space="preserve"> 2023</w:t>
      </w:r>
      <w:r w:rsidRPr="0003308C">
        <w:rPr>
          <w:rFonts w:asciiTheme="minorHAnsi" w:hAnsiTheme="minorHAnsi" w:cs="Arial"/>
          <w:sz w:val="24"/>
          <w:szCs w:val="24"/>
        </w:rPr>
        <w:t xml:space="preserve"> r. poz. </w:t>
      </w:r>
      <w:r w:rsidR="000C3082" w:rsidRPr="0003308C">
        <w:rPr>
          <w:rFonts w:asciiTheme="minorHAnsi" w:hAnsiTheme="minorHAnsi" w:cs="Arial"/>
          <w:sz w:val="24"/>
          <w:szCs w:val="24"/>
        </w:rPr>
        <w:t>129</w:t>
      </w:r>
      <w:r w:rsidRPr="0003308C">
        <w:rPr>
          <w:rFonts w:asciiTheme="minorHAnsi" w:hAnsiTheme="minorHAnsi" w:cs="Arial"/>
          <w:sz w:val="24"/>
          <w:szCs w:val="24"/>
        </w:rPr>
        <w:t xml:space="preserve">) – zwanej dalej „ustawą Ukraina” -Zamawiający wykluczy z postępowania o udzielenie zamówienia:  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1)</w:t>
      </w:r>
      <w:r w:rsidRPr="0003308C">
        <w:rPr>
          <w:rFonts w:asciiTheme="minorHAnsi" w:hAnsiTheme="minorHAnsi" w:cs="Arial"/>
          <w:sz w:val="24"/>
          <w:szCs w:val="24"/>
        </w:rPr>
        <w:tab/>
        <w:t>wykonawcę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2)</w:t>
      </w:r>
      <w:r w:rsidRPr="0003308C">
        <w:rPr>
          <w:rFonts w:asciiTheme="minorHAnsi" w:hAnsiTheme="minorHAnsi" w:cs="Arial"/>
          <w:sz w:val="24"/>
          <w:szCs w:val="24"/>
        </w:rPr>
        <w:tab/>
        <w:t>wykonawcę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03308C">
        <w:rPr>
          <w:rFonts w:asciiTheme="minorHAnsi" w:hAnsiTheme="minorHAnsi" w:cs="Arial"/>
          <w:sz w:val="24"/>
          <w:szCs w:val="24"/>
        </w:rPr>
        <w:t>z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</w:t>
      </w:r>
      <w:r w:rsidR="000C3082" w:rsidRPr="0003308C">
        <w:rPr>
          <w:rFonts w:asciiTheme="minorHAnsi" w:hAnsiTheme="minorHAnsi" w:cs="Arial"/>
          <w:sz w:val="24"/>
          <w:szCs w:val="24"/>
        </w:rPr>
        <w:t>2023 poz. 1124</w:t>
      </w:r>
      <w:r w:rsidRPr="0003308C">
        <w:rPr>
          <w:rFonts w:asciiTheme="minorHAnsi" w:hAnsiTheme="minorHAnsi" w:cs="Arial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3)</w:t>
      </w:r>
      <w:r w:rsidRPr="0003308C">
        <w:rPr>
          <w:rFonts w:asciiTheme="minorHAnsi" w:hAnsiTheme="minorHAnsi" w:cs="Arial"/>
          <w:sz w:val="24"/>
          <w:szCs w:val="24"/>
        </w:rPr>
        <w:tab/>
        <w:t>wykonawcę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03308C">
        <w:rPr>
          <w:rFonts w:asciiTheme="minorHAnsi" w:hAnsiTheme="minorHAnsi" w:cs="Arial"/>
          <w:sz w:val="24"/>
          <w:szCs w:val="24"/>
        </w:rPr>
        <w:t>z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</w:t>
      </w:r>
      <w:r w:rsidR="000C3082" w:rsidRPr="0003308C">
        <w:rPr>
          <w:rFonts w:asciiTheme="minorHAnsi" w:hAnsiTheme="minorHAnsi" w:cs="Arial"/>
          <w:sz w:val="24"/>
          <w:szCs w:val="24"/>
        </w:rPr>
        <w:t>2023 poz. 120</w:t>
      </w:r>
      <w:r w:rsidRPr="0003308C">
        <w:rPr>
          <w:rFonts w:asciiTheme="minorHAnsi" w:hAnsiTheme="minorHAnsi" w:cs="Arial"/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Wykluczenie następuje na okres trwania okoliczności określonych w pkt 1) – 3).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W przypadku Wykonawcy wykluczonego na podstawie pkt 1) – 3), Zamawiający odrzuca ofertę 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Przez ubieganie się o udzielenie zamówienia publicznego lub dopuszczenie do udziału w konkursie </w:t>
      </w:r>
      <w:r w:rsidRPr="0003308C">
        <w:rPr>
          <w:rFonts w:asciiTheme="minorHAnsi" w:hAnsiTheme="minorHAnsi" w:cs="Arial"/>
          <w:sz w:val="24"/>
          <w:szCs w:val="24"/>
        </w:rPr>
        <w:lastRenderedPageBreak/>
        <w:t>rozumie się odpowiednio złożenie wniosku o dopuszczenie do udziału w postępowaniu o udzielenie zamówienia publicznego lub konkursie, złożenie oferty, przystąpienie do negocjacji lub złożenie pracy konkursowej.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844500" w:rsidRPr="0003308C" w:rsidRDefault="0084450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Karę pieniężną, o której mowa wyżej, nakłada Prezes Urzędu Zamówień Publicznych, w drodze decyzji, w wysokości do 20 000 000 zł.</w:t>
      </w:r>
    </w:p>
    <w:p w:rsidR="006D2DB9" w:rsidRPr="0003308C" w:rsidRDefault="00DB5A52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W celu wykazania brak</w:t>
      </w:r>
      <w:r w:rsidR="004D18A8" w:rsidRPr="0003308C">
        <w:rPr>
          <w:rFonts w:asciiTheme="minorHAnsi" w:hAnsiTheme="minorHAnsi" w:cs="Arial"/>
          <w:sz w:val="24"/>
          <w:szCs w:val="24"/>
        </w:rPr>
        <w:t>u</w:t>
      </w:r>
      <w:r w:rsidRPr="0003308C">
        <w:rPr>
          <w:rFonts w:asciiTheme="minorHAnsi" w:hAnsiTheme="minorHAnsi" w:cs="Arial"/>
          <w:sz w:val="24"/>
          <w:szCs w:val="24"/>
        </w:rPr>
        <w:t xml:space="preserve"> podstaw wykluczenia Wykonawca złoży oświadczenie </w:t>
      </w:r>
      <w:r w:rsidR="004D18A8" w:rsidRPr="0003308C">
        <w:rPr>
          <w:rFonts w:asciiTheme="minorHAnsi" w:hAnsiTheme="minorHAnsi" w:cs="Arial"/>
          <w:sz w:val="24"/>
          <w:szCs w:val="24"/>
        </w:rPr>
        <w:t>zawarte</w:t>
      </w:r>
      <w:r w:rsidRPr="0003308C">
        <w:rPr>
          <w:rFonts w:asciiTheme="minorHAnsi" w:hAnsiTheme="minorHAnsi" w:cs="Arial"/>
          <w:sz w:val="24"/>
          <w:szCs w:val="24"/>
        </w:rPr>
        <w:t xml:space="preserve"> w Formularzu ofertowym. </w:t>
      </w:r>
    </w:p>
    <w:p w:rsidR="00F36817" w:rsidRPr="0003308C" w:rsidRDefault="00D65A4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6.2. Warunki udziału:</w:t>
      </w:r>
    </w:p>
    <w:p w:rsidR="00BE1391" w:rsidRPr="0003308C" w:rsidRDefault="00D65A40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Zamawiający wymaga, aby Wykonawcy wykazali, że</w:t>
      </w:r>
      <w:r w:rsidR="00BE1391" w:rsidRPr="0003308C">
        <w:rPr>
          <w:rFonts w:asciiTheme="minorHAnsi" w:hAnsiTheme="minorHAnsi" w:cs="Arial"/>
          <w:sz w:val="24"/>
          <w:szCs w:val="24"/>
        </w:rPr>
        <w:t xml:space="preserve"> posiadają lub będą </w:t>
      </w:r>
      <w:proofErr w:type="gramStart"/>
      <w:r w:rsidR="00BE1391" w:rsidRPr="0003308C">
        <w:rPr>
          <w:rFonts w:asciiTheme="minorHAnsi" w:hAnsiTheme="minorHAnsi" w:cs="Arial"/>
          <w:sz w:val="24"/>
          <w:szCs w:val="24"/>
        </w:rPr>
        <w:t>posiadać co</w:t>
      </w:r>
      <w:proofErr w:type="gramEnd"/>
      <w:r w:rsidR="00BE1391" w:rsidRPr="0003308C">
        <w:rPr>
          <w:rFonts w:asciiTheme="minorHAnsi" w:hAnsiTheme="minorHAnsi" w:cs="Arial"/>
          <w:sz w:val="24"/>
          <w:szCs w:val="24"/>
        </w:rPr>
        <w:t xml:space="preserve"> najmniej 1 osobę ze stosownymi kwalifikacjami</w:t>
      </w:r>
      <w:r w:rsidR="0094008E" w:rsidRPr="0003308C">
        <w:rPr>
          <w:rFonts w:asciiTheme="minorHAnsi" w:hAnsiTheme="minorHAnsi" w:cs="Arial"/>
          <w:sz w:val="24"/>
          <w:szCs w:val="24"/>
        </w:rPr>
        <w:t xml:space="preserve"> </w:t>
      </w:r>
      <w:r w:rsidR="00B574D0" w:rsidRPr="0003308C">
        <w:rPr>
          <w:rFonts w:asciiTheme="minorHAnsi" w:hAnsiTheme="minorHAnsi" w:cs="Arial"/>
          <w:sz w:val="24"/>
          <w:szCs w:val="24"/>
        </w:rPr>
        <w:t xml:space="preserve">z obszaru cyberbezpieczeństwa </w:t>
      </w:r>
      <w:r w:rsidR="0094008E" w:rsidRPr="0003308C">
        <w:rPr>
          <w:rFonts w:asciiTheme="minorHAnsi" w:hAnsiTheme="minorHAnsi" w:cs="Arial"/>
          <w:sz w:val="24"/>
          <w:szCs w:val="24"/>
        </w:rPr>
        <w:t xml:space="preserve">i </w:t>
      </w:r>
      <w:r w:rsidR="00BE1391" w:rsidRPr="0003308C">
        <w:rPr>
          <w:rFonts w:asciiTheme="minorHAnsi" w:hAnsiTheme="minorHAnsi" w:cs="Arial"/>
          <w:sz w:val="24"/>
          <w:szCs w:val="24"/>
        </w:rPr>
        <w:t>min. 2-letnim</w:t>
      </w:r>
      <w:r w:rsidR="003320AC" w:rsidRPr="0003308C">
        <w:rPr>
          <w:rFonts w:asciiTheme="minorHAnsi" w:hAnsiTheme="minorHAnsi" w:cs="Arial"/>
          <w:sz w:val="24"/>
          <w:szCs w:val="24"/>
        </w:rPr>
        <w:t xml:space="preserve"> doświadczenie</w:t>
      </w:r>
      <w:r w:rsidR="00BE1391" w:rsidRPr="0003308C">
        <w:rPr>
          <w:rFonts w:asciiTheme="minorHAnsi" w:hAnsiTheme="minorHAnsi" w:cs="Arial"/>
          <w:sz w:val="24"/>
          <w:szCs w:val="24"/>
        </w:rPr>
        <w:t>m</w:t>
      </w:r>
      <w:r w:rsidR="000C3082" w:rsidRPr="0003308C">
        <w:rPr>
          <w:rFonts w:asciiTheme="minorHAnsi" w:hAnsiTheme="minorHAnsi" w:cs="Arial"/>
          <w:sz w:val="24"/>
          <w:szCs w:val="24"/>
        </w:rPr>
        <w:t xml:space="preserve"> w prowadzeniu projektó</w:t>
      </w:r>
      <w:r w:rsidR="003320AC" w:rsidRPr="0003308C">
        <w:rPr>
          <w:rFonts w:asciiTheme="minorHAnsi" w:hAnsiTheme="minorHAnsi" w:cs="Arial"/>
          <w:sz w:val="24"/>
          <w:szCs w:val="24"/>
        </w:rPr>
        <w:t xml:space="preserve">w z obszaru cyberbezpieczeństwa. </w:t>
      </w:r>
    </w:p>
    <w:p w:rsidR="002B2437" w:rsidRPr="0003308C" w:rsidRDefault="003320A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Na potwierdzenie powyższego Wykonawca przedstawi </w:t>
      </w:r>
      <w:r w:rsidR="00BE1391" w:rsidRPr="0003308C">
        <w:rPr>
          <w:rFonts w:asciiTheme="minorHAnsi" w:hAnsiTheme="minorHAnsi" w:cs="Arial"/>
          <w:sz w:val="24"/>
          <w:szCs w:val="24"/>
        </w:rPr>
        <w:t xml:space="preserve">Wykaz osób (zgodnie z </w:t>
      </w:r>
      <w:r w:rsidR="00BE1391" w:rsidRPr="0003308C">
        <w:rPr>
          <w:rFonts w:asciiTheme="minorHAnsi" w:hAnsiTheme="minorHAnsi" w:cs="Arial"/>
          <w:b/>
          <w:sz w:val="24"/>
          <w:szCs w:val="24"/>
        </w:rPr>
        <w:t>załącznikiem nr 2 do zapytania</w:t>
      </w:r>
      <w:r w:rsidR="00BE1391" w:rsidRPr="0003308C">
        <w:rPr>
          <w:rFonts w:asciiTheme="minorHAnsi" w:hAnsiTheme="minorHAnsi" w:cs="Arial"/>
          <w:sz w:val="24"/>
          <w:szCs w:val="24"/>
        </w:rPr>
        <w:t xml:space="preserve">) oraz </w:t>
      </w:r>
      <w:r w:rsidR="000C3082" w:rsidRPr="0003308C">
        <w:rPr>
          <w:rFonts w:asciiTheme="minorHAnsi" w:hAnsiTheme="minorHAnsi" w:cs="Arial"/>
          <w:sz w:val="24"/>
          <w:szCs w:val="24"/>
        </w:rPr>
        <w:t>stosowne certyfikaty lub</w:t>
      </w:r>
      <w:r w:rsidRPr="0003308C">
        <w:rPr>
          <w:rFonts w:asciiTheme="minorHAnsi" w:hAnsiTheme="minorHAnsi" w:cs="Arial"/>
          <w:sz w:val="24"/>
          <w:szCs w:val="24"/>
        </w:rPr>
        <w:t xml:space="preserve"> równoważne poświadczenia (np. k</w:t>
      </w:r>
      <w:r w:rsidR="000C3082" w:rsidRPr="0003308C">
        <w:rPr>
          <w:rFonts w:asciiTheme="minorHAnsi" w:hAnsiTheme="minorHAnsi" w:cs="Arial"/>
          <w:sz w:val="24"/>
          <w:szCs w:val="24"/>
        </w:rPr>
        <w:t>walifikację zawodową) potwierdzające możliwość wykonania zlecenia</w:t>
      </w:r>
      <w:r w:rsidRPr="0003308C">
        <w:rPr>
          <w:rFonts w:asciiTheme="minorHAnsi" w:hAnsiTheme="minorHAnsi" w:cs="Arial"/>
          <w:sz w:val="24"/>
          <w:szCs w:val="24"/>
        </w:rPr>
        <w:t xml:space="preserve">. </w:t>
      </w:r>
    </w:p>
    <w:p w:rsidR="00F36817" w:rsidRPr="0003308C" w:rsidRDefault="00F36817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3202D" w:rsidRPr="0003308C" w:rsidRDefault="0086294D" w:rsidP="004B1B9A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b/>
          <w:spacing w:val="-1"/>
          <w:sz w:val="24"/>
          <w:szCs w:val="24"/>
        </w:rPr>
        <w:t>Miejsce i term</w:t>
      </w:r>
      <w:r w:rsidRPr="0003308C">
        <w:rPr>
          <w:rFonts w:asciiTheme="minorHAnsi" w:hAnsiTheme="minorHAnsi" w:cs="Arial"/>
          <w:b/>
          <w:sz w:val="24"/>
          <w:szCs w:val="24"/>
        </w:rPr>
        <w:t xml:space="preserve">in złożenia oferty: </w:t>
      </w:r>
    </w:p>
    <w:p w:rsidR="002F794B" w:rsidRPr="0003308C" w:rsidRDefault="00D50D26" w:rsidP="004B1B9A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="Arial"/>
          <w:b/>
          <w:spacing w:val="-3"/>
          <w:sz w:val="24"/>
          <w:szCs w:val="24"/>
        </w:rPr>
      </w:pPr>
      <w:r w:rsidRPr="0003308C">
        <w:rPr>
          <w:rFonts w:asciiTheme="minorHAnsi" w:hAnsiTheme="minorHAnsi" w:cs="Arial"/>
          <w:spacing w:val="-3"/>
          <w:sz w:val="24"/>
          <w:szCs w:val="24"/>
        </w:rPr>
        <w:t xml:space="preserve">Ofertę należy złożyć </w:t>
      </w:r>
      <w:r w:rsidRPr="0003308C">
        <w:rPr>
          <w:rFonts w:asciiTheme="minorHAnsi" w:hAnsiTheme="minorHAnsi" w:cs="Arial"/>
          <w:b/>
          <w:spacing w:val="-3"/>
          <w:sz w:val="24"/>
          <w:szCs w:val="24"/>
          <w:u w:val="single"/>
        </w:rPr>
        <w:t>elektronicznie</w:t>
      </w:r>
      <w:r w:rsidRPr="0003308C">
        <w:rPr>
          <w:rFonts w:asciiTheme="minorHAnsi" w:hAnsiTheme="minorHAnsi" w:cs="Arial"/>
          <w:spacing w:val="-3"/>
          <w:sz w:val="24"/>
          <w:szCs w:val="24"/>
        </w:rPr>
        <w:t xml:space="preserve"> w formie skanu na adres </w:t>
      </w:r>
      <w:r w:rsidR="002F794B" w:rsidRPr="0003308C">
        <w:rPr>
          <w:rFonts w:asciiTheme="minorHAnsi" w:hAnsiTheme="minorHAnsi" w:cs="Arial"/>
          <w:spacing w:val="-3"/>
          <w:sz w:val="24"/>
          <w:szCs w:val="24"/>
        </w:rPr>
        <w:t xml:space="preserve">e-mail: </w:t>
      </w:r>
      <w:r w:rsidR="002F794B" w:rsidRPr="0003308C">
        <w:rPr>
          <w:rFonts w:asciiTheme="minorHAnsi" w:hAnsiTheme="minorHAnsi" w:cs="Arial"/>
          <w:b/>
          <w:spacing w:val="-3"/>
          <w:sz w:val="24"/>
          <w:szCs w:val="24"/>
        </w:rPr>
        <w:t>zamowienia@sulejow.</w:t>
      </w:r>
      <w:proofErr w:type="gramStart"/>
      <w:r w:rsidR="002F794B" w:rsidRPr="0003308C">
        <w:rPr>
          <w:rFonts w:asciiTheme="minorHAnsi" w:hAnsiTheme="minorHAnsi" w:cs="Arial"/>
          <w:b/>
          <w:spacing w:val="-3"/>
          <w:sz w:val="24"/>
          <w:szCs w:val="24"/>
        </w:rPr>
        <w:t>pl</w:t>
      </w:r>
      <w:proofErr w:type="gramEnd"/>
      <w:r w:rsidR="002F794B" w:rsidRPr="0003308C">
        <w:rPr>
          <w:rFonts w:asciiTheme="minorHAnsi" w:hAnsiTheme="minorHAnsi" w:cs="Arial"/>
          <w:b/>
          <w:spacing w:val="-3"/>
          <w:sz w:val="24"/>
          <w:szCs w:val="24"/>
        </w:rPr>
        <w:t>,</w:t>
      </w:r>
      <w:r w:rsidR="00590F86" w:rsidRPr="0003308C">
        <w:rPr>
          <w:rFonts w:asciiTheme="minorHAnsi" w:hAnsiTheme="minorHAnsi" w:cs="Arial"/>
          <w:spacing w:val="-3"/>
          <w:sz w:val="24"/>
          <w:szCs w:val="24"/>
        </w:rPr>
        <w:t xml:space="preserve"> do dnia</w:t>
      </w:r>
      <w:r w:rsidR="00724423" w:rsidRPr="0003308C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4B1B9A" w:rsidRPr="0003308C">
        <w:rPr>
          <w:rFonts w:asciiTheme="minorHAnsi" w:hAnsiTheme="minorHAnsi" w:cs="Arial"/>
          <w:b/>
          <w:spacing w:val="-3"/>
          <w:sz w:val="24"/>
          <w:szCs w:val="24"/>
        </w:rPr>
        <w:t>04.10</w:t>
      </w:r>
      <w:r w:rsidR="00682020" w:rsidRPr="0003308C">
        <w:rPr>
          <w:rFonts w:asciiTheme="minorHAnsi" w:hAnsiTheme="minorHAnsi" w:cs="Arial"/>
          <w:b/>
          <w:spacing w:val="-3"/>
          <w:sz w:val="24"/>
          <w:szCs w:val="24"/>
        </w:rPr>
        <w:t>.2023</w:t>
      </w:r>
      <w:r w:rsidR="00152BEA" w:rsidRPr="0003308C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  <w:proofErr w:type="gramStart"/>
      <w:r w:rsidR="00152BEA" w:rsidRPr="0003308C">
        <w:rPr>
          <w:rFonts w:asciiTheme="minorHAnsi" w:hAnsiTheme="minorHAnsi" w:cs="Arial"/>
          <w:b/>
          <w:spacing w:val="-3"/>
          <w:sz w:val="24"/>
          <w:szCs w:val="24"/>
        </w:rPr>
        <w:t>r</w:t>
      </w:r>
      <w:proofErr w:type="gramEnd"/>
      <w:r w:rsidR="00152BEA" w:rsidRPr="0003308C">
        <w:rPr>
          <w:rFonts w:asciiTheme="minorHAnsi" w:hAnsiTheme="minorHAnsi" w:cs="Arial"/>
          <w:b/>
          <w:spacing w:val="-3"/>
          <w:sz w:val="24"/>
          <w:szCs w:val="24"/>
        </w:rPr>
        <w:t xml:space="preserve">. </w:t>
      </w:r>
      <w:r w:rsidR="00471830" w:rsidRPr="0003308C">
        <w:rPr>
          <w:rFonts w:asciiTheme="minorHAnsi" w:hAnsiTheme="minorHAnsi" w:cs="Arial"/>
          <w:b/>
          <w:spacing w:val="-3"/>
          <w:sz w:val="24"/>
          <w:szCs w:val="24"/>
        </w:rPr>
        <w:t>do godziny 1</w:t>
      </w:r>
      <w:r w:rsidR="006D2DB9" w:rsidRPr="0003308C">
        <w:rPr>
          <w:rFonts w:asciiTheme="minorHAnsi" w:hAnsiTheme="minorHAnsi" w:cs="Arial"/>
          <w:b/>
          <w:spacing w:val="-3"/>
          <w:sz w:val="24"/>
          <w:szCs w:val="24"/>
        </w:rPr>
        <w:t>4</w:t>
      </w:r>
      <w:r w:rsidR="005963AC" w:rsidRPr="0003308C">
        <w:rPr>
          <w:rFonts w:asciiTheme="minorHAnsi" w:hAnsiTheme="minorHAnsi" w:cs="Arial"/>
          <w:b/>
          <w:spacing w:val="-3"/>
          <w:sz w:val="24"/>
          <w:szCs w:val="24"/>
        </w:rPr>
        <w:t>.00</w:t>
      </w:r>
    </w:p>
    <w:p w:rsidR="0033202D" w:rsidRPr="0003308C" w:rsidRDefault="0086294D" w:rsidP="004B1B9A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Termin otwarcia ofert: </w:t>
      </w:r>
      <w:r w:rsidR="004B1B9A" w:rsidRPr="0003308C">
        <w:rPr>
          <w:rFonts w:asciiTheme="minorHAnsi" w:hAnsiTheme="minorHAnsi" w:cs="Arial"/>
          <w:b/>
          <w:sz w:val="24"/>
          <w:szCs w:val="24"/>
        </w:rPr>
        <w:t>04.10</w:t>
      </w:r>
      <w:r w:rsidR="00682020" w:rsidRPr="0003308C">
        <w:rPr>
          <w:rFonts w:asciiTheme="minorHAnsi" w:hAnsiTheme="minorHAnsi" w:cs="Arial"/>
          <w:b/>
          <w:sz w:val="24"/>
          <w:szCs w:val="24"/>
        </w:rPr>
        <w:t>.2023</w:t>
      </w:r>
      <w:r w:rsidR="005963AC" w:rsidRPr="0003308C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5963AC" w:rsidRPr="0003308C">
        <w:rPr>
          <w:rFonts w:asciiTheme="minorHAnsi" w:hAnsiTheme="minorHAnsi" w:cs="Arial"/>
          <w:b/>
          <w:sz w:val="24"/>
          <w:szCs w:val="24"/>
        </w:rPr>
        <w:t>r</w:t>
      </w:r>
      <w:proofErr w:type="gramEnd"/>
      <w:r w:rsidR="005963AC" w:rsidRPr="0003308C">
        <w:rPr>
          <w:rFonts w:asciiTheme="minorHAnsi" w:hAnsiTheme="minorHAnsi" w:cs="Arial"/>
          <w:b/>
          <w:sz w:val="24"/>
          <w:szCs w:val="24"/>
        </w:rPr>
        <w:t>. o godzinie 1</w:t>
      </w:r>
      <w:r w:rsidR="006D2DB9" w:rsidRPr="0003308C">
        <w:rPr>
          <w:rFonts w:asciiTheme="minorHAnsi" w:hAnsiTheme="minorHAnsi" w:cs="Arial"/>
          <w:b/>
          <w:sz w:val="24"/>
          <w:szCs w:val="24"/>
        </w:rPr>
        <w:t>4</w:t>
      </w:r>
      <w:r w:rsidR="005963AC" w:rsidRPr="0003308C">
        <w:rPr>
          <w:rFonts w:asciiTheme="minorHAnsi" w:hAnsiTheme="minorHAnsi" w:cs="Arial"/>
          <w:b/>
          <w:sz w:val="24"/>
          <w:szCs w:val="24"/>
        </w:rPr>
        <w:t>.15.</w:t>
      </w:r>
    </w:p>
    <w:p w:rsidR="0086294D" w:rsidRPr="0003308C" w:rsidRDefault="003320AC" w:rsidP="004B1B9A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Zaleca się, aby w tytule przesłanej wiadomości do Zamawiającego Wykonawca wpisał</w:t>
      </w:r>
      <w:r w:rsidR="0086294D" w:rsidRPr="0003308C">
        <w:rPr>
          <w:rFonts w:asciiTheme="minorHAnsi" w:hAnsiTheme="minorHAnsi" w:cs="Arial"/>
          <w:sz w:val="24"/>
          <w:szCs w:val="24"/>
        </w:rPr>
        <w:t xml:space="preserve">: </w:t>
      </w:r>
    </w:p>
    <w:p w:rsidR="006D2DB9" w:rsidRPr="0003308C" w:rsidRDefault="003320AC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b/>
          <w:spacing w:val="-3"/>
          <w:sz w:val="24"/>
          <w:szCs w:val="24"/>
        </w:rPr>
      </w:pPr>
      <w:r w:rsidRPr="0003308C">
        <w:rPr>
          <w:rFonts w:asciiTheme="minorHAnsi" w:hAnsiTheme="minorHAnsi" w:cs="Arial"/>
          <w:b/>
          <w:spacing w:val="-3"/>
          <w:sz w:val="24"/>
          <w:szCs w:val="24"/>
        </w:rPr>
        <w:t>Opracowanie wniosku o przyznanie grantu oraz usługi doradcze w związku z realizacją projektu pn. „Cyberbezpieczny Samorząd” przez Gminę Sulejów</w:t>
      </w:r>
      <w:r w:rsidR="006D2DB9" w:rsidRPr="0003308C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</w:p>
    <w:p w:rsidR="0033202D" w:rsidRPr="0003308C" w:rsidRDefault="0033202D" w:rsidP="004B1B9A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="Arial"/>
          <w:caps/>
          <w:sz w:val="24"/>
          <w:szCs w:val="24"/>
        </w:rPr>
      </w:pPr>
      <w:r w:rsidRPr="0003308C">
        <w:rPr>
          <w:rFonts w:asciiTheme="minorHAnsi" w:hAnsiTheme="minorHAnsi" w:cs="Calibri"/>
          <w:sz w:val="24"/>
          <w:szCs w:val="24"/>
        </w:rPr>
        <w:t>(nazwa zamówienia)</w:t>
      </w:r>
    </w:p>
    <w:p w:rsidR="00D3667B" w:rsidRPr="0003308C" w:rsidRDefault="0003308C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num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Ofertę należy złożyć:</w:t>
      </w:r>
    </w:p>
    <w:p w:rsidR="00A51737" w:rsidRPr="0003308C" w:rsidRDefault="0003308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 xml:space="preserve"> </w:t>
      </w:r>
      <w:r w:rsidR="00A51737" w:rsidRPr="0003308C">
        <w:rPr>
          <w:rFonts w:asciiTheme="minorHAnsi" w:hAnsiTheme="minorHAnsi" w:cs="Arial"/>
          <w:b/>
          <w:sz w:val="24"/>
          <w:szCs w:val="24"/>
        </w:rPr>
        <w:t>X elektronicznie, tj.:</w:t>
      </w:r>
    </w:p>
    <w:p w:rsidR="00A51737" w:rsidRPr="0003308C" w:rsidRDefault="00A51737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przesłać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e-mailem (skan) na adres</w:t>
      </w:r>
      <w:r w:rsidRPr="0003308C">
        <w:rPr>
          <w:rFonts w:asciiTheme="minorHAnsi" w:hAnsiTheme="minorHAnsi" w:cs="Arial"/>
          <w:b/>
          <w:sz w:val="24"/>
          <w:szCs w:val="24"/>
        </w:rPr>
        <w:t xml:space="preserve"> zamowienia@sulejow.</w:t>
      </w:r>
      <w:proofErr w:type="gramStart"/>
      <w:r w:rsidRPr="0003308C">
        <w:rPr>
          <w:rFonts w:asciiTheme="minorHAnsi" w:hAnsiTheme="minorHAnsi" w:cs="Arial"/>
          <w:b/>
          <w:sz w:val="24"/>
          <w:szCs w:val="24"/>
        </w:rPr>
        <w:t>pl</w:t>
      </w:r>
      <w:proofErr w:type="gramEnd"/>
      <w:r w:rsidRPr="0003308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51737" w:rsidRPr="0003308C" w:rsidRDefault="00A51737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CA30A4" w:rsidRPr="0003308C" w:rsidRDefault="00CA30A4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num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 xml:space="preserve">Możliwość dokonania istotnych zmian umowy zawartej w wyniku przeprowadzonego postępowania o udzielenie zamówienia: </w:t>
      </w:r>
    </w:p>
    <w:p w:rsidR="002C099B" w:rsidRPr="0003308C" w:rsidRDefault="005963AC" w:rsidP="004B1B9A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X</w:t>
      </w:r>
      <w:r w:rsidR="00A65AF1" w:rsidRPr="0003308C">
        <w:rPr>
          <w:rFonts w:asciiTheme="minorHAnsi" w:hAnsiTheme="minorHAnsi" w:cs="Arial"/>
          <w:b/>
          <w:sz w:val="24"/>
          <w:szCs w:val="24"/>
        </w:rPr>
        <w:t xml:space="preserve"> </w:t>
      </w:r>
      <w:r w:rsidR="002C099B" w:rsidRPr="0003308C">
        <w:rPr>
          <w:rFonts w:asciiTheme="minorHAnsi" w:hAnsiTheme="minorHAnsi" w:cs="Arial"/>
          <w:b/>
          <w:sz w:val="24"/>
          <w:szCs w:val="24"/>
        </w:rPr>
        <w:t xml:space="preserve">tak </w:t>
      </w:r>
      <w:r w:rsidRPr="0003308C">
        <w:rPr>
          <w:rFonts w:asciiTheme="minorHAnsi" w:hAnsiTheme="minorHAnsi" w:cs="Arial"/>
          <w:b/>
          <w:sz w:val="24"/>
          <w:szCs w:val="24"/>
        </w:rPr>
        <w:t>zgodnie z wzorem umowy</w:t>
      </w:r>
      <w:r w:rsidR="002C099B" w:rsidRPr="0003308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A30A4" w:rsidRPr="0003308C" w:rsidRDefault="002C099B" w:rsidP="004B1B9A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(należy określić rodzaj przewidywanych zmian i warunki/okoliczności ich wprowadzenia)</w:t>
      </w:r>
    </w:p>
    <w:p w:rsidR="00CA30A4" w:rsidRPr="0003308C" w:rsidRDefault="00CA30A4" w:rsidP="004B1B9A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C099B" w:rsidRPr="0003308C" w:rsidRDefault="002C099B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Zamówienia uzupełniające:</w:t>
      </w:r>
    </w:p>
    <w:p w:rsidR="002C099B" w:rsidRPr="0003308C" w:rsidRDefault="005963AC" w:rsidP="004B1B9A">
      <w:pPr>
        <w:shd w:val="clear" w:color="auto" w:fill="FFFFFF"/>
        <w:tabs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X</w:t>
      </w:r>
      <w:r w:rsidR="005A2185" w:rsidRPr="0003308C">
        <w:rPr>
          <w:rFonts w:asciiTheme="minorHAnsi" w:hAnsiTheme="minorHAnsi" w:cs="Arial"/>
          <w:sz w:val="24"/>
          <w:szCs w:val="24"/>
        </w:rPr>
        <w:t xml:space="preserve"> </w:t>
      </w:r>
      <w:r w:rsidR="002C099B" w:rsidRPr="0003308C">
        <w:rPr>
          <w:rFonts w:asciiTheme="minorHAnsi" w:hAnsiTheme="minorHAnsi" w:cs="Arial"/>
          <w:b/>
          <w:sz w:val="24"/>
          <w:szCs w:val="24"/>
        </w:rPr>
        <w:t>nie</w:t>
      </w:r>
    </w:p>
    <w:p w:rsidR="002C099B" w:rsidRPr="0003308C" w:rsidRDefault="002C099B" w:rsidP="004B1B9A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2C099B" w:rsidRPr="0003308C" w:rsidRDefault="002C099B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Kryteria oceny ofert i ich waga:</w:t>
      </w:r>
    </w:p>
    <w:p w:rsidR="0003308C" w:rsidRPr="0003308C" w:rsidRDefault="0003308C" w:rsidP="004B1B9A">
      <w:pPr>
        <w:tabs>
          <w:tab w:val="left" w:pos="647"/>
          <w:tab w:val="left" w:pos="2198"/>
          <w:tab w:val="left" w:leader="dot" w:pos="3048"/>
        </w:tabs>
        <w:spacing w:line="360" w:lineRule="auto"/>
        <w:ind w:left="113"/>
        <w:rPr>
          <w:rFonts w:asciiTheme="minorHAnsi" w:hAnsiTheme="minorHAnsi" w:cs="Arial"/>
          <w:b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b/>
          <w:sz w:val="24"/>
          <w:szCs w:val="24"/>
        </w:rPr>
        <w:t>cena</w:t>
      </w:r>
      <w:proofErr w:type="gramEnd"/>
      <w:r w:rsidRPr="0003308C">
        <w:rPr>
          <w:rFonts w:asciiTheme="minorHAnsi" w:hAnsiTheme="minorHAnsi" w:cs="Arial"/>
          <w:b/>
          <w:sz w:val="24"/>
          <w:szCs w:val="24"/>
        </w:rPr>
        <w:tab/>
        <w:t xml:space="preserve"> - waga 100 %</w:t>
      </w:r>
    </w:p>
    <w:p w:rsidR="002C099B" w:rsidRPr="0003308C" w:rsidRDefault="00D3667B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Sposób obliczenia najkorzystniejszej oferty: </w:t>
      </w:r>
    </w:p>
    <w:p w:rsidR="005963AC" w:rsidRPr="0003308C" w:rsidRDefault="005963A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Cena oferty - 100 % (1% równa się 1 pkt.)</w:t>
      </w:r>
    </w:p>
    <w:p w:rsidR="005963AC" w:rsidRPr="0003308C" w:rsidRDefault="005963AC" w:rsidP="0003308C">
      <w:pPr>
        <w:shd w:val="clear" w:color="auto" w:fill="FFFFFF"/>
        <w:tabs>
          <w:tab w:val="left" w:pos="426"/>
          <w:tab w:val="left" w:pos="709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5963AC" w:rsidRPr="0003308C" w:rsidRDefault="0003308C" w:rsidP="00AA0C59">
      <w:pPr>
        <w:shd w:val="clear" w:color="auto" w:fill="FFFFFF"/>
        <w:tabs>
          <w:tab w:val="left" w:pos="426"/>
          <w:tab w:val="left" w:pos="709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 = (</w:t>
      </w:r>
      <w:r w:rsidRPr="0003308C">
        <w:rPr>
          <w:rFonts w:asciiTheme="minorHAnsi" w:hAnsiTheme="minorHAnsi" w:cs="Arial"/>
          <w:sz w:val="24"/>
          <w:szCs w:val="24"/>
        </w:rPr>
        <w:t>cena brutto oferty najtańszej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3308C">
        <w:rPr>
          <w:rFonts w:asciiTheme="minorHAnsi" w:hAnsiTheme="minorHAnsi" w:cs="Arial"/>
          <w:sz w:val="24"/>
          <w:szCs w:val="24"/>
        </w:rPr>
        <w:t>niepodlegającej odrzuceniu</w:t>
      </w:r>
      <w:r w:rsidR="00AA0C59">
        <w:rPr>
          <w:rFonts w:asciiTheme="minorHAnsi" w:hAnsiTheme="minorHAnsi" w:cs="Arial"/>
          <w:sz w:val="24"/>
          <w:szCs w:val="24"/>
        </w:rPr>
        <w:t xml:space="preserve">/ </w:t>
      </w:r>
      <w:r w:rsidR="00AA0C59" w:rsidRPr="0003308C">
        <w:rPr>
          <w:rFonts w:asciiTheme="minorHAnsi" w:hAnsiTheme="minorHAnsi" w:cs="Arial"/>
          <w:sz w:val="24"/>
          <w:szCs w:val="24"/>
        </w:rPr>
        <w:t>cena brutto oferty badanej</w:t>
      </w:r>
      <w:r w:rsidR="00AA0C59">
        <w:rPr>
          <w:rFonts w:asciiTheme="minorHAnsi" w:hAnsiTheme="minorHAnsi" w:cs="Arial"/>
          <w:sz w:val="24"/>
          <w:szCs w:val="24"/>
        </w:rPr>
        <w:t xml:space="preserve">) </w:t>
      </w:r>
      <w:r w:rsidR="005963AC" w:rsidRPr="0003308C">
        <w:rPr>
          <w:rFonts w:asciiTheme="minorHAnsi" w:hAnsiTheme="minorHAnsi" w:cs="Arial"/>
          <w:sz w:val="24"/>
          <w:szCs w:val="24"/>
        </w:rPr>
        <w:t>x 100 pkt.</w:t>
      </w:r>
    </w:p>
    <w:p w:rsidR="00D3667B" w:rsidRPr="0003308C" w:rsidRDefault="00D3667B" w:rsidP="00AA0C59">
      <w:pPr>
        <w:shd w:val="clear" w:color="auto" w:fill="FFFFFF"/>
        <w:tabs>
          <w:tab w:val="left" w:pos="426"/>
          <w:tab w:val="left" w:pos="709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(należy opisać</w:t>
      </w:r>
      <w:r w:rsidR="00652D89" w:rsidRPr="0003308C">
        <w:rPr>
          <w:rFonts w:asciiTheme="minorHAnsi" w:hAnsiTheme="minorHAnsi" w:cs="Arial"/>
          <w:sz w:val="24"/>
          <w:szCs w:val="24"/>
        </w:rPr>
        <w:t xml:space="preserve"> lub podać wzór</w:t>
      </w:r>
      <w:r w:rsidRPr="0003308C">
        <w:rPr>
          <w:rFonts w:asciiTheme="minorHAnsi" w:hAnsiTheme="minorHAnsi" w:cs="Arial"/>
          <w:sz w:val="24"/>
          <w:szCs w:val="24"/>
        </w:rPr>
        <w:t>)</w:t>
      </w:r>
    </w:p>
    <w:p w:rsidR="002C099B" w:rsidRPr="0003308C" w:rsidRDefault="002C099B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945D6C" w:rsidRPr="0003308C" w:rsidRDefault="00945D6C" w:rsidP="004B1B9A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</w:rPr>
      </w:pPr>
      <w:r w:rsidRPr="0003308C">
        <w:rPr>
          <w:rFonts w:asciiTheme="minorHAnsi" w:hAnsiTheme="minorHAnsi"/>
        </w:rPr>
        <w:t>Kryterium "Cena" będzie rozpatrywane na podstawie ceny ofertowej- wartości brutto wpisanej przez Wykonawcę w formularzu oferty</w:t>
      </w:r>
      <w:r w:rsidRPr="0003308C">
        <w:rPr>
          <w:rFonts w:asciiTheme="minorHAnsi" w:hAnsiTheme="minorHAnsi"/>
          <w:color w:val="auto"/>
        </w:rPr>
        <w:t>.</w:t>
      </w:r>
      <w:r w:rsidRPr="0003308C">
        <w:rPr>
          <w:rFonts w:asciiTheme="minorHAnsi" w:hAnsiTheme="minorHAnsi"/>
        </w:rPr>
        <w:t xml:space="preserve">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03308C">
        <w:rPr>
          <w:rFonts w:asciiTheme="minorHAnsi" w:hAnsiTheme="minorHAnsi"/>
          <w:b/>
        </w:rPr>
        <w:t>oferty niepodlegające odrzuceniu i złożone przez wykonawców, którzy nie podlegali wykluczeniu.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Cena ofertowa powinna być podana następująco (opisać zgodnie z formularzem ofertowym):</w:t>
      </w:r>
    </w:p>
    <w:p w:rsidR="003320AC" w:rsidRPr="0003308C" w:rsidRDefault="005963AC" w:rsidP="004B1B9A">
      <w:pPr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cena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brutto (z VAT) ogółem</w:t>
      </w:r>
      <w:r w:rsidR="003320AC" w:rsidRPr="0003308C">
        <w:rPr>
          <w:rFonts w:asciiTheme="minorHAnsi" w:hAnsiTheme="minorHAnsi" w:cs="Arial"/>
          <w:sz w:val="24"/>
          <w:szCs w:val="24"/>
        </w:rPr>
        <w:t>,</w:t>
      </w:r>
    </w:p>
    <w:p w:rsidR="003320AC" w:rsidRPr="0003308C" w:rsidRDefault="003320AC" w:rsidP="004B1B9A">
      <w:pPr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cena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brutto za opracowanie wniosku o przyznanie grantu wraz z załącznikami,</w:t>
      </w:r>
    </w:p>
    <w:p w:rsidR="00945D6C" w:rsidRPr="0003308C" w:rsidRDefault="003320AC" w:rsidP="004B1B9A">
      <w:pPr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cena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brutto za usługi doradcze podczas realizacji projektu</w:t>
      </w:r>
      <w:r w:rsidR="005963AC" w:rsidRPr="0003308C">
        <w:rPr>
          <w:rFonts w:asciiTheme="minorHAnsi" w:hAnsiTheme="minorHAnsi" w:cs="Arial"/>
          <w:sz w:val="24"/>
          <w:szCs w:val="24"/>
        </w:rPr>
        <w:t>.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Do porównania ofert będzie brana pod uwagę cena brutto</w:t>
      </w:r>
      <w:r w:rsidR="003320AC" w:rsidRPr="0003308C">
        <w:rPr>
          <w:rFonts w:asciiTheme="minorHAnsi" w:hAnsiTheme="minorHAnsi" w:cs="Arial"/>
          <w:sz w:val="24"/>
          <w:szCs w:val="24"/>
        </w:rPr>
        <w:t xml:space="preserve"> ogółem</w:t>
      </w:r>
      <w:r w:rsidRPr="0003308C">
        <w:rPr>
          <w:rFonts w:asciiTheme="minorHAnsi" w:hAnsiTheme="minorHAnsi" w:cs="Arial"/>
          <w:sz w:val="24"/>
          <w:szCs w:val="24"/>
        </w:rPr>
        <w:t>.</w:t>
      </w:r>
    </w:p>
    <w:p w:rsidR="00945D6C" w:rsidRPr="0003308C" w:rsidRDefault="003320A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Cena brutto oferty musi być </w:t>
      </w:r>
      <w:r w:rsidR="00945D6C" w:rsidRPr="0003308C">
        <w:rPr>
          <w:rFonts w:asciiTheme="minorHAnsi" w:hAnsiTheme="minorHAnsi" w:cs="Arial"/>
          <w:sz w:val="24"/>
          <w:szCs w:val="24"/>
        </w:rPr>
        <w:t>wyrażona w złotych polskich z dokładnością do dwóch miejsc po przecinku.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Cena oferty winna być wyrażona w złotych polskich (PLN), w złotych polskich będą prowadzone również rozliczenia pomiędzy Zamawiającym a Wykonawcą.</w:t>
      </w:r>
      <w:r w:rsidR="008B4DF0" w:rsidRPr="0003308C">
        <w:rPr>
          <w:rFonts w:asciiTheme="minorHAnsi" w:hAnsiTheme="minorHAnsi" w:cs="Arial"/>
          <w:sz w:val="24"/>
          <w:szCs w:val="24"/>
        </w:rPr>
        <w:t xml:space="preserve"> </w:t>
      </w:r>
      <w:r w:rsidRPr="0003308C">
        <w:rPr>
          <w:rFonts w:asciiTheme="minorHAnsi" w:hAnsiTheme="minorHAnsi" w:cs="Arial"/>
          <w:sz w:val="24"/>
          <w:szCs w:val="24"/>
        </w:rPr>
        <w:t xml:space="preserve">Za naliczenie właściwej stawki podatku VAT odpowiedzialny jest Wykonawca. 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Cena może być tylko jedna za oferowany przedmiot zamówienia, nie dopuszcza się wariantowości cen (</w:t>
      </w:r>
      <w:proofErr w:type="gramStart"/>
      <w:r w:rsidRPr="0003308C">
        <w:rPr>
          <w:rFonts w:asciiTheme="minorHAnsi" w:hAnsiTheme="minorHAnsi" w:cs="Arial"/>
          <w:sz w:val="24"/>
          <w:szCs w:val="24"/>
        </w:rPr>
        <w:t>chyba że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treść zapytania stanowi inaczej). 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Zamawiający nie przewiduje udzielania zaliczek i przedpłat. 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03308C">
        <w:rPr>
          <w:rFonts w:asciiTheme="minorHAnsi" w:hAnsiTheme="minorHAnsi" w:cs="Arial"/>
          <w:sz w:val="24"/>
          <w:szCs w:val="24"/>
        </w:rPr>
        <w:t>Zamawiającego co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Jeżeli Zamawiający nie może dokonać wyboru oferty najkorzystniejszej ze względu na to, że zostały złożone oferty</w:t>
      </w:r>
      <w:r w:rsidR="003320AC" w:rsidRPr="0003308C">
        <w:rPr>
          <w:rFonts w:asciiTheme="minorHAnsi" w:hAnsiTheme="minorHAnsi" w:cs="Arial"/>
          <w:sz w:val="24"/>
          <w:szCs w:val="24"/>
        </w:rPr>
        <w:t>,</w:t>
      </w:r>
      <w:r w:rsidRPr="0003308C">
        <w:rPr>
          <w:rFonts w:asciiTheme="minorHAnsi" w:hAnsiTheme="minorHAnsi" w:cs="Arial"/>
          <w:sz w:val="24"/>
          <w:szCs w:val="24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Wykonawcy, składając oferty dodatkowe, nie mogą zaoferować cen wyższych niż zaoferowane </w:t>
      </w:r>
      <w:r w:rsidRPr="0003308C">
        <w:rPr>
          <w:rFonts w:asciiTheme="minorHAnsi" w:hAnsiTheme="minorHAnsi" w:cs="Arial"/>
          <w:sz w:val="24"/>
          <w:szCs w:val="24"/>
        </w:rPr>
        <w:br/>
        <w:t>w złożonych ofertach.</w:t>
      </w:r>
    </w:p>
    <w:p w:rsidR="00945D6C" w:rsidRPr="0003308C" w:rsidRDefault="00945D6C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2C099B" w:rsidRPr="0003308C" w:rsidRDefault="000969E8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Załączniki do oferty:</w:t>
      </w:r>
    </w:p>
    <w:p w:rsidR="003320AC" w:rsidRPr="0003308C" w:rsidRDefault="000969E8" w:rsidP="004B1B9A">
      <w:pPr>
        <w:numPr>
          <w:ilvl w:val="0"/>
          <w:numId w:val="17"/>
        </w:numPr>
        <w:shd w:val="clear" w:color="auto" w:fill="FFFFFF"/>
        <w:tabs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wypełniony</w:t>
      </w:r>
      <w:proofErr w:type="gramEnd"/>
      <w:r w:rsidR="004D18A8" w:rsidRPr="0003308C">
        <w:rPr>
          <w:rFonts w:asciiTheme="minorHAnsi" w:hAnsiTheme="minorHAnsi" w:cs="Arial"/>
          <w:sz w:val="24"/>
          <w:szCs w:val="24"/>
        </w:rPr>
        <w:t xml:space="preserve">, </w:t>
      </w:r>
      <w:r w:rsidRPr="0003308C">
        <w:rPr>
          <w:rFonts w:asciiTheme="minorHAnsi" w:hAnsiTheme="minorHAnsi" w:cs="Arial"/>
          <w:sz w:val="24"/>
          <w:szCs w:val="24"/>
        </w:rPr>
        <w:t>podpisany</w:t>
      </w:r>
      <w:r w:rsidR="004D18A8" w:rsidRPr="0003308C">
        <w:rPr>
          <w:rFonts w:asciiTheme="minorHAnsi" w:hAnsiTheme="minorHAnsi" w:cs="Arial"/>
          <w:sz w:val="24"/>
          <w:szCs w:val="24"/>
        </w:rPr>
        <w:t xml:space="preserve"> i zeskanowany</w:t>
      </w:r>
      <w:r w:rsidRPr="0003308C">
        <w:rPr>
          <w:rFonts w:asciiTheme="minorHAnsi" w:hAnsiTheme="minorHAnsi" w:cs="Arial"/>
          <w:sz w:val="24"/>
          <w:szCs w:val="24"/>
        </w:rPr>
        <w:t xml:space="preserve"> formularz ofertowy</w:t>
      </w:r>
      <w:r w:rsidR="001C7F25" w:rsidRPr="0003308C">
        <w:rPr>
          <w:rFonts w:asciiTheme="minorHAnsi" w:hAnsiTheme="minorHAnsi" w:cs="Arial"/>
          <w:sz w:val="24"/>
          <w:szCs w:val="24"/>
        </w:rPr>
        <w:t xml:space="preserve"> lub podpisany w formie elektronicznej</w:t>
      </w:r>
      <w:r w:rsidR="004D18A8" w:rsidRPr="0003308C">
        <w:rPr>
          <w:rFonts w:asciiTheme="minorHAnsi" w:hAnsiTheme="minorHAnsi" w:cs="Arial"/>
          <w:sz w:val="24"/>
          <w:szCs w:val="24"/>
        </w:rPr>
        <w:t>;</w:t>
      </w:r>
    </w:p>
    <w:p w:rsidR="00BE1391" w:rsidRPr="0003308C" w:rsidRDefault="00BE1391" w:rsidP="004B1B9A">
      <w:pPr>
        <w:numPr>
          <w:ilvl w:val="0"/>
          <w:numId w:val="17"/>
        </w:numPr>
        <w:shd w:val="clear" w:color="auto" w:fill="FFFFFF"/>
        <w:tabs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wypełniony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>, podpisany i zeskanowany Wykaz osób (zgodnie z załącznikiem nr 2 do zapytania) lub podpisany w formie elektronicznej;</w:t>
      </w:r>
    </w:p>
    <w:p w:rsidR="006D2DB9" w:rsidRPr="0003308C" w:rsidRDefault="001C7F25" w:rsidP="004B1B9A">
      <w:pPr>
        <w:numPr>
          <w:ilvl w:val="0"/>
          <w:numId w:val="17"/>
        </w:numPr>
        <w:shd w:val="clear" w:color="auto" w:fill="FFFFFF"/>
        <w:tabs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skany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certyfikatów lub równoważnych poświadczeń</w:t>
      </w:r>
      <w:r w:rsidR="003320AC" w:rsidRPr="0003308C">
        <w:rPr>
          <w:rFonts w:asciiTheme="minorHAnsi" w:hAnsiTheme="minorHAnsi" w:cs="Arial"/>
          <w:sz w:val="24"/>
          <w:szCs w:val="24"/>
        </w:rPr>
        <w:t xml:space="preserve"> (np. kwalifikację zawodową) </w:t>
      </w:r>
      <w:r w:rsidRPr="0003308C">
        <w:rPr>
          <w:rFonts w:asciiTheme="minorHAnsi" w:hAnsiTheme="minorHAnsi" w:cs="Arial"/>
          <w:sz w:val="24"/>
          <w:szCs w:val="24"/>
        </w:rPr>
        <w:t>potwierdzających</w:t>
      </w:r>
      <w:r w:rsidR="003320AC" w:rsidRPr="0003308C">
        <w:rPr>
          <w:rFonts w:asciiTheme="minorHAnsi" w:hAnsiTheme="minorHAnsi" w:cs="Arial"/>
          <w:sz w:val="24"/>
          <w:szCs w:val="24"/>
        </w:rPr>
        <w:t xml:space="preserve"> spełnianie warunku udziału w zamówieniu</w:t>
      </w:r>
      <w:r w:rsidR="004D18A8" w:rsidRPr="0003308C">
        <w:rPr>
          <w:rFonts w:asciiTheme="minorHAnsi" w:hAnsiTheme="minorHAnsi" w:cs="Arial"/>
          <w:sz w:val="24"/>
          <w:szCs w:val="24"/>
        </w:rPr>
        <w:t>.</w:t>
      </w:r>
    </w:p>
    <w:p w:rsidR="000969E8" w:rsidRPr="0003308C" w:rsidRDefault="00010783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 </w:t>
      </w:r>
      <w:r w:rsidR="000969E8" w:rsidRPr="0003308C">
        <w:rPr>
          <w:rFonts w:asciiTheme="minorHAnsi" w:hAnsiTheme="minorHAnsi" w:cs="Arial"/>
          <w:sz w:val="24"/>
          <w:szCs w:val="24"/>
        </w:rPr>
        <w:t>(wymienić pozostałe załączniki wymagane przez zamawiającego</w:t>
      </w:r>
      <w:r w:rsidR="00B93909" w:rsidRPr="0003308C">
        <w:rPr>
          <w:rFonts w:asciiTheme="minorHAnsi" w:hAnsiTheme="minorHAnsi" w:cs="Arial"/>
          <w:sz w:val="24"/>
          <w:szCs w:val="24"/>
        </w:rPr>
        <w:t>)</w:t>
      </w:r>
    </w:p>
    <w:p w:rsidR="004B1B9A" w:rsidRPr="0003308C" w:rsidRDefault="004B1B9A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B93909" w:rsidRPr="0003308C" w:rsidRDefault="00B93909" w:rsidP="004B1B9A">
      <w:pPr>
        <w:numPr>
          <w:ilvl w:val="0"/>
          <w:numId w:val="1"/>
        </w:numPr>
        <w:shd w:val="clear" w:color="auto" w:fill="FFFFFF"/>
        <w:tabs>
          <w:tab w:val="left" w:pos="285"/>
          <w:tab w:val="left" w:pos="426"/>
          <w:tab w:val="left" w:leader="dot" w:pos="9034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b/>
          <w:spacing w:val="-3"/>
          <w:sz w:val="24"/>
          <w:szCs w:val="24"/>
        </w:rPr>
        <w:t>Osoba upoważniona do kontaktu z wykonawcami</w:t>
      </w:r>
      <w:r w:rsidRPr="0003308C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93909" w:rsidRPr="0003308C" w:rsidRDefault="003320AC" w:rsidP="004B1B9A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Katarzyna Osuch</w:t>
      </w:r>
    </w:p>
    <w:p w:rsidR="00B93909" w:rsidRPr="0003308C" w:rsidRDefault="00B93909" w:rsidP="004B1B9A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(imię i nazwisko osoby do kontaktu)</w:t>
      </w:r>
    </w:p>
    <w:p w:rsidR="00B93909" w:rsidRPr="0003308C" w:rsidRDefault="00471830" w:rsidP="004B1B9A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44 61 02 52</w:t>
      </w:r>
      <w:r w:rsidR="003320AC" w:rsidRPr="0003308C">
        <w:rPr>
          <w:rFonts w:asciiTheme="minorHAnsi" w:hAnsiTheme="minorHAnsi" w:cs="Arial"/>
          <w:b/>
          <w:sz w:val="24"/>
          <w:szCs w:val="24"/>
        </w:rPr>
        <w:t>0</w:t>
      </w:r>
    </w:p>
    <w:p w:rsidR="00B93909" w:rsidRPr="0003308C" w:rsidRDefault="00B93909" w:rsidP="004B1B9A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(nr telefonu)</w:t>
      </w:r>
    </w:p>
    <w:p w:rsidR="004B1B9A" w:rsidRPr="0003308C" w:rsidRDefault="004B1B9A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4B1B9A" w:rsidRPr="0003308C" w:rsidRDefault="004B1B9A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Wyjaśnienia treści ofert, uzupełnianie dokumentów i poprawianie oczywistych omyłek:</w:t>
      </w:r>
    </w:p>
    <w:p w:rsidR="004B1B9A" w:rsidRPr="0003308C" w:rsidRDefault="004B1B9A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03308C">
        <w:rPr>
          <w:rFonts w:asciiTheme="minorHAnsi" w:hAnsiTheme="minorHAnsi" w:cs="Arial"/>
          <w:sz w:val="24"/>
          <w:szCs w:val="24"/>
        </w:rPr>
        <w:t>w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toku badania i oceny ofert Zamawiający może żądać od Wykonawców wyjaśnień dotyczących treści złożonych ofert oraz wyjaśnień dotyczących treści oświadczeń lub dokumentów potwierdzających spełnianie warunków udziału w postępowaniu, oraz braku podstaw do wykluczenia,</w:t>
      </w:r>
    </w:p>
    <w:p w:rsidR="004B1B9A" w:rsidRPr="0003308C" w:rsidRDefault="004B1B9A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Zamawiający przewiduje możliwość wezwania Wykonawcy do uzupełnienia dokumentów (nie dotyczy formularza ofertowego), </w:t>
      </w:r>
    </w:p>
    <w:p w:rsidR="004B1B9A" w:rsidRPr="0003308C" w:rsidRDefault="004B1B9A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4B1B9A" w:rsidRPr="0003308C" w:rsidRDefault="004B1B9A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4B1B9A" w:rsidRPr="0003308C" w:rsidRDefault="004B1B9A" w:rsidP="004B1B9A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B93909" w:rsidRPr="0003308C" w:rsidRDefault="00021B9C" w:rsidP="004B1B9A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Dodatkowe informacje:</w:t>
      </w:r>
    </w:p>
    <w:p w:rsidR="000234E1" w:rsidRPr="0003308C" w:rsidRDefault="000234E1" w:rsidP="004B1B9A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Oferty należy składać na załączonym wzorze oferty – </w:t>
      </w:r>
      <w:r w:rsidRPr="0003308C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010783" w:rsidRPr="0003308C">
        <w:rPr>
          <w:rFonts w:asciiTheme="minorHAnsi" w:hAnsiTheme="minorHAnsi" w:cs="Arial"/>
          <w:b/>
          <w:sz w:val="24"/>
          <w:szCs w:val="24"/>
        </w:rPr>
        <w:t>1</w:t>
      </w:r>
      <w:r w:rsidRPr="0003308C">
        <w:rPr>
          <w:rFonts w:asciiTheme="minorHAnsi" w:hAnsiTheme="minorHAnsi" w:cs="Arial"/>
          <w:sz w:val="24"/>
          <w:szCs w:val="24"/>
        </w:rPr>
        <w:t xml:space="preserve"> do niniejszego zapytania ofertowego.</w:t>
      </w:r>
    </w:p>
    <w:p w:rsidR="000234E1" w:rsidRPr="0003308C" w:rsidRDefault="000234E1" w:rsidP="004B1B9A">
      <w:pPr>
        <w:numPr>
          <w:ilvl w:val="0"/>
          <w:numId w:val="2"/>
        </w:num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Ofertę należy sporządzić w </w:t>
      </w:r>
      <w:r w:rsidRPr="0003308C">
        <w:rPr>
          <w:rFonts w:asciiTheme="minorHAnsi" w:hAnsiTheme="minorHAnsi" w:cs="Arial"/>
          <w:b/>
          <w:sz w:val="24"/>
          <w:szCs w:val="24"/>
        </w:rPr>
        <w:t xml:space="preserve">formie </w:t>
      </w:r>
      <w:r w:rsidR="00A51737" w:rsidRPr="0003308C">
        <w:rPr>
          <w:rFonts w:asciiTheme="minorHAnsi" w:hAnsiTheme="minorHAnsi" w:cs="Arial"/>
          <w:b/>
          <w:sz w:val="24"/>
          <w:szCs w:val="24"/>
        </w:rPr>
        <w:t>skanu</w:t>
      </w:r>
      <w:r w:rsidRPr="0003308C">
        <w:rPr>
          <w:rFonts w:asciiTheme="minorHAnsi" w:hAnsiTheme="minorHAnsi" w:cs="Arial"/>
          <w:sz w:val="24"/>
          <w:szCs w:val="24"/>
        </w:rPr>
        <w:t xml:space="preserve">, w języku polskim. </w:t>
      </w:r>
    </w:p>
    <w:p w:rsidR="003320AC" w:rsidRPr="0003308C" w:rsidRDefault="003320AC" w:rsidP="004B1B9A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Zamawiający dopuszcza złożenie oferty wraz z załącznikami w formie elektronicznej (dokumenty podpisane kwalifikowanym podpisem elektronicznym).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Termin związania ofertą wynosi 30 dni.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Zamawiający nie dopuszcza składania ofert wariantowych.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Formularz ofertowy wraz z załącznikami musi być podpisany przez osoby upoważnione do reprezentacji Wykonawcy. Za osoby uprawnione do reprezentowania Wykonawcy uznaje się osoby upoważnione wskazane we właściwym rejestrze lub centralnej ewidencji i informacji o działalności gospodarczej 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03308C">
        <w:rPr>
          <w:rFonts w:asciiTheme="minorHAnsi" w:hAnsiTheme="minorHAnsi" w:cs="Arial"/>
          <w:sz w:val="24"/>
          <w:szCs w:val="24"/>
        </w:rPr>
        <w:t>będzie co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Wykonawca może złożyć tylko jedną ofertę.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Wykonawca może dokonać zmian lub wycofać złożoną ofertę przed upływem terminu wyznaczonego do składania ofert.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Oferty otrzymane po terminie składania ofert zostaną zwrócone </w:t>
      </w:r>
      <w:r w:rsidR="001C7F25" w:rsidRPr="0003308C">
        <w:rPr>
          <w:rFonts w:asciiTheme="minorHAnsi" w:hAnsiTheme="minorHAnsi" w:cs="Arial"/>
          <w:sz w:val="24"/>
          <w:szCs w:val="24"/>
        </w:rPr>
        <w:t>Wykonawcom</w:t>
      </w:r>
      <w:r w:rsidRPr="0003308C">
        <w:rPr>
          <w:rFonts w:asciiTheme="minorHAnsi" w:hAnsiTheme="minorHAnsi" w:cs="Arial"/>
          <w:sz w:val="24"/>
          <w:szCs w:val="24"/>
        </w:rPr>
        <w:t xml:space="preserve">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Oferta niezgodna z zapytaniem ofertowym nie stanowi oferty ważnej.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Zamawiający zastrzega sobie prawo swobodnego wyboru oferty, unieważnienia postępowania na każdym etapie postępowania bez wybrania którejkolwiek z ofert.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Zamawiający udostępnia zestawienie złożonych ofert w postępowaniu: </w:t>
      </w:r>
    </w:p>
    <w:p w:rsidR="000234E1" w:rsidRPr="0003308C" w:rsidRDefault="000234E1" w:rsidP="004B1B9A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- na wniosek wykonawcy, który złożył ofertę, </w:t>
      </w:r>
    </w:p>
    <w:p w:rsidR="000234E1" w:rsidRPr="0003308C" w:rsidRDefault="000234E1" w:rsidP="004B1B9A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- wg własnego uznania na stronie, na której zostało upublicznione zapytanie ofertowe.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Informację o wyniku </w:t>
      </w:r>
      <w:proofErr w:type="gramStart"/>
      <w:r w:rsidRPr="0003308C">
        <w:rPr>
          <w:rFonts w:asciiTheme="minorHAnsi" w:hAnsiTheme="minorHAnsi" w:cs="Arial"/>
          <w:sz w:val="24"/>
          <w:szCs w:val="24"/>
        </w:rPr>
        <w:t>postępowania (co</w:t>
      </w:r>
      <w:proofErr w:type="gramEnd"/>
      <w:r w:rsidRPr="0003308C">
        <w:rPr>
          <w:rFonts w:asciiTheme="minorHAnsi" w:hAnsiTheme="minorHAnsi" w:cs="Arial"/>
          <w:sz w:val="24"/>
          <w:szCs w:val="24"/>
        </w:rPr>
        <w:t xml:space="preserve"> najmniej nazwę (firmę) albo imię i nazwisko, siedzibę albo miejsce zamieszkania wybranego wykonawcy, a także cenę wybranej oferty) zamawiający upublicznia w taki sposób, w jakim zostało upublicznione zapytanie ofertowe (poprzez skierowanie do potencjalnych wykonawców/ogłoszenie na stronie internetowej).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Zamawiający zastrzega sobie prawo wyboru kolejnej najlepszej oferty w przypadku rezygnacji z podpisania umowy przez wykonawcę, który został wybrany.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 xml:space="preserve">Ewentualne poprawki w ofercie muszą być naniesione czytelnie oraz opatrzone podpisem osoby uprawnionej do reprezentowania Wykonawcy. </w:t>
      </w:r>
    </w:p>
    <w:p w:rsidR="000234E1" w:rsidRPr="0003308C" w:rsidRDefault="000234E1" w:rsidP="004B1B9A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03308C">
        <w:rPr>
          <w:rFonts w:asciiTheme="minorHAnsi" w:hAnsiTheme="minorHAnsi" w:cs="Arial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0234E1" w:rsidRPr="0003308C" w:rsidRDefault="000234E1" w:rsidP="004B1B9A">
      <w:pPr>
        <w:shd w:val="clear" w:color="auto" w:fill="FFFFFF"/>
        <w:tabs>
          <w:tab w:val="left" w:pos="0"/>
          <w:tab w:val="left" w:pos="259"/>
          <w:tab w:val="left" w:pos="426"/>
          <w:tab w:val="left" w:pos="567"/>
          <w:tab w:val="left" w:leader="dot" w:pos="8990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0234E1" w:rsidRPr="0003308C" w:rsidRDefault="000234E1" w:rsidP="004B1B9A">
      <w:pPr>
        <w:numPr>
          <w:ilvl w:val="0"/>
          <w:numId w:val="1"/>
        </w:num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03308C">
        <w:rPr>
          <w:rFonts w:asciiTheme="minorHAnsi" w:hAnsiTheme="minorHAnsi" w:cs="Arial"/>
          <w:b/>
          <w:sz w:val="24"/>
          <w:szCs w:val="24"/>
        </w:rPr>
        <w:t>Obowiązek informacyjny na podstawie artykułu 13 RODO:</w:t>
      </w:r>
    </w:p>
    <w:p w:rsidR="000234E1" w:rsidRPr="00AA0C59" w:rsidRDefault="000234E1" w:rsidP="00AA0C59">
      <w:pPr>
        <w:widowControl/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bCs/>
          <w:sz w:val="24"/>
          <w:szCs w:val="24"/>
          <w:lang w:eastAsia="en-US"/>
        </w:rPr>
      </w:pPr>
      <w:r w:rsidRPr="00AA0C59">
        <w:rPr>
          <w:rFonts w:ascii="Calibri" w:eastAsia="Calibri" w:hAnsi="Calibri"/>
          <w:bCs/>
          <w:sz w:val="24"/>
          <w:szCs w:val="24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AA0C59">
        <w:rPr>
          <w:rFonts w:ascii="Calibri" w:eastAsia="Calibri" w:hAnsi="Calibri"/>
          <w:bCs/>
          <w:sz w:val="24"/>
          <w:szCs w:val="24"/>
          <w:lang w:eastAsia="en-US"/>
        </w:rPr>
        <w:t>str</w:t>
      </w:r>
      <w:proofErr w:type="gramEnd"/>
      <w:r w:rsidRPr="00AA0C59">
        <w:rPr>
          <w:rFonts w:ascii="Calibri" w:eastAsia="Calibri" w:hAnsi="Calibri"/>
          <w:bCs/>
          <w:sz w:val="24"/>
          <w:szCs w:val="24"/>
          <w:lang w:eastAsia="en-US"/>
        </w:rPr>
        <w:t xml:space="preserve">. 1), dalej „RODO”, informuję, że: </w:t>
      </w:r>
    </w:p>
    <w:p w:rsidR="000234E1" w:rsidRPr="00AA0C59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Calibri" w:hAnsiTheme="minorHAnsi"/>
          <w:bCs/>
          <w:sz w:val="24"/>
          <w:szCs w:val="24"/>
          <w:lang w:eastAsia="en-US"/>
        </w:rPr>
      </w:pPr>
      <w:proofErr w:type="gramStart"/>
      <w:r w:rsidRPr="00AA0C59">
        <w:rPr>
          <w:rFonts w:asciiTheme="minorHAnsi" w:eastAsia="Calibri" w:hAnsiTheme="minorHAnsi"/>
          <w:bCs/>
          <w:sz w:val="24"/>
          <w:szCs w:val="24"/>
          <w:lang w:eastAsia="en-US"/>
        </w:rPr>
        <w:t>administratorem</w:t>
      </w:r>
      <w:proofErr w:type="gramEnd"/>
      <w:r w:rsidRPr="00AA0C59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AA0C59">
        <w:rPr>
          <w:rFonts w:asciiTheme="minorHAnsi" w:eastAsia="Calibri" w:hAnsiTheme="minorHAnsi"/>
          <w:bCs/>
          <w:sz w:val="24"/>
          <w:szCs w:val="24"/>
          <w:lang w:eastAsia="en-US"/>
        </w:rPr>
        <w:t>inspektorem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ochrony danych osobowych w Gminie Sulejów jest Pani </w:t>
      </w:r>
      <w:r w:rsidR="008B4DF0" w:rsidRPr="0003308C">
        <w:rPr>
          <w:rFonts w:asciiTheme="minorHAnsi" w:hAnsiTheme="minorHAnsi"/>
          <w:sz w:val="24"/>
          <w:szCs w:val="24"/>
        </w:rPr>
        <w:t>Aleksandra Stańczyk</w:t>
      </w:r>
      <w:r w:rsidRPr="0003308C">
        <w:rPr>
          <w:rFonts w:asciiTheme="minorHAnsi" w:hAnsiTheme="minorHAnsi"/>
          <w:sz w:val="24"/>
          <w:szCs w:val="24"/>
        </w:rPr>
        <w:t>, kontakt: inspektor@sulejow.</w:t>
      </w:r>
      <w:proofErr w:type="gramStart"/>
      <w:r w:rsidRPr="0003308C">
        <w:rPr>
          <w:rFonts w:asciiTheme="minorHAnsi" w:hAnsiTheme="minorHAnsi"/>
          <w:sz w:val="24"/>
          <w:szCs w:val="24"/>
        </w:rPr>
        <w:t>pl</w:t>
      </w:r>
      <w:proofErr w:type="gramEnd"/>
      <w:r w:rsidRPr="0003308C">
        <w:rPr>
          <w:rFonts w:asciiTheme="minorHAnsi" w:hAnsiTheme="minorHAnsi"/>
          <w:sz w:val="24"/>
          <w:szCs w:val="24"/>
        </w:rPr>
        <w:t>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dane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osobowe Wykonawców uczestniczących w postępowaniu przetwarzane będą na podstawie art. 6 ust. 1 lit. c RODO w celu związanym z postępowaniem nr </w:t>
      </w:r>
      <w:r w:rsidR="008B4DF0" w:rsidRPr="0003308C">
        <w:rPr>
          <w:rFonts w:asciiTheme="minorHAnsi" w:hAnsiTheme="minorHAnsi" w:cs="Arial"/>
          <w:sz w:val="24"/>
          <w:szCs w:val="24"/>
        </w:rPr>
        <w:t>IZ.271.</w:t>
      </w:r>
      <w:r w:rsidR="00682020" w:rsidRPr="0003308C">
        <w:rPr>
          <w:rFonts w:asciiTheme="minorHAnsi" w:hAnsiTheme="minorHAnsi" w:cs="Arial"/>
          <w:sz w:val="24"/>
          <w:szCs w:val="24"/>
        </w:rPr>
        <w:t>2.2</w:t>
      </w:r>
      <w:r w:rsidR="004B1B9A" w:rsidRPr="0003308C">
        <w:rPr>
          <w:rFonts w:asciiTheme="minorHAnsi" w:hAnsiTheme="minorHAnsi" w:cs="Arial"/>
          <w:sz w:val="24"/>
          <w:szCs w:val="24"/>
        </w:rPr>
        <w:t>3</w:t>
      </w:r>
      <w:r w:rsidR="00682020" w:rsidRPr="0003308C">
        <w:rPr>
          <w:rFonts w:asciiTheme="minorHAnsi" w:hAnsiTheme="minorHAnsi" w:cs="Arial"/>
          <w:sz w:val="24"/>
          <w:szCs w:val="24"/>
        </w:rPr>
        <w:t>.2023</w:t>
      </w:r>
      <w:r w:rsidR="00010783" w:rsidRPr="0003308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10783" w:rsidRPr="0003308C">
        <w:rPr>
          <w:rFonts w:asciiTheme="minorHAnsi" w:hAnsiTheme="minorHAnsi" w:cs="Arial"/>
          <w:sz w:val="24"/>
          <w:szCs w:val="24"/>
        </w:rPr>
        <w:t>pt</w:t>
      </w:r>
      <w:proofErr w:type="gramEnd"/>
      <w:r w:rsidR="00010783" w:rsidRPr="0003308C">
        <w:rPr>
          <w:rFonts w:asciiTheme="minorHAnsi" w:hAnsiTheme="minorHAnsi" w:cs="Arial"/>
          <w:sz w:val="24"/>
          <w:szCs w:val="24"/>
        </w:rPr>
        <w:t xml:space="preserve">. </w:t>
      </w:r>
      <w:r w:rsidR="001C7F25" w:rsidRPr="0003308C">
        <w:rPr>
          <w:rFonts w:asciiTheme="minorHAnsi" w:hAnsiTheme="minorHAnsi" w:cs="Arial"/>
          <w:sz w:val="24"/>
          <w:szCs w:val="24"/>
        </w:rPr>
        <w:t xml:space="preserve">Opracowanie wniosku o przyznanie grantu oraz usługi doradcze w związku z realizacją projektu pn. „Cyberbezpieczny Samorząd” przez Gminę Sulejów </w:t>
      </w:r>
      <w:r w:rsidR="005A2185" w:rsidRPr="0003308C">
        <w:rPr>
          <w:rFonts w:asciiTheme="minorHAnsi" w:hAnsiTheme="minorHAnsi" w:cs="Arial"/>
          <w:sz w:val="24"/>
          <w:szCs w:val="24"/>
        </w:rPr>
        <w:t>prowadzonym w trybie zapytania ofertowego.</w:t>
      </w:r>
      <w:r w:rsidR="005A2185" w:rsidRPr="0003308C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d</w:t>
      </w:r>
      <w:r w:rsidRPr="0003308C">
        <w:rPr>
          <w:rFonts w:asciiTheme="minorHAnsi" w:hAnsiTheme="minorHAnsi"/>
          <w:bCs/>
          <w:sz w:val="24"/>
          <w:szCs w:val="24"/>
        </w:rPr>
        <w:t>ane</w:t>
      </w:r>
      <w:proofErr w:type="gramEnd"/>
      <w:r w:rsidRPr="0003308C">
        <w:rPr>
          <w:rFonts w:asciiTheme="minorHAnsi" w:hAnsiTheme="minorHAnsi"/>
          <w:bCs/>
          <w:sz w:val="24"/>
          <w:szCs w:val="24"/>
        </w:rPr>
        <w:t xml:space="preserve"> </w:t>
      </w:r>
      <w:r w:rsidRPr="00AA0C59">
        <w:rPr>
          <w:rFonts w:asciiTheme="minorHAnsi" w:hAnsiTheme="minorHAnsi"/>
          <w:sz w:val="24"/>
          <w:szCs w:val="24"/>
        </w:rPr>
        <w:t>osobowe</w:t>
      </w:r>
      <w:r w:rsidRPr="0003308C">
        <w:rPr>
          <w:rFonts w:asciiTheme="minorHAnsi" w:hAnsiTheme="minorHAnsi"/>
          <w:bCs/>
          <w:sz w:val="24"/>
          <w:szCs w:val="24"/>
        </w:rPr>
        <w:t xml:space="preserve">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bCs/>
          <w:sz w:val="24"/>
          <w:szCs w:val="24"/>
        </w:rPr>
        <w:t>dane</w:t>
      </w:r>
      <w:proofErr w:type="gramEnd"/>
      <w:r w:rsidRPr="0003308C">
        <w:rPr>
          <w:rFonts w:asciiTheme="minorHAnsi" w:hAnsiTheme="minorHAnsi"/>
          <w:bCs/>
          <w:sz w:val="24"/>
          <w:szCs w:val="24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03308C">
        <w:rPr>
          <w:rFonts w:asciiTheme="minorHAnsi" w:hAnsiTheme="minorHAnsi"/>
          <w:bCs/>
          <w:sz w:val="24"/>
          <w:szCs w:val="24"/>
        </w:rPr>
        <w:t>z</w:t>
      </w:r>
      <w:proofErr w:type="gramEnd"/>
      <w:r w:rsidRPr="0003308C">
        <w:rPr>
          <w:rFonts w:asciiTheme="minorHAnsi" w:hAnsiTheme="minorHAnsi"/>
          <w:bCs/>
          <w:sz w:val="24"/>
          <w:szCs w:val="24"/>
        </w:rPr>
        <w:t xml:space="preserve"> 2018 r., poz. 217 ze zm.);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w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</w:t>
      </w:r>
      <w:r w:rsidRPr="00AA0C59">
        <w:rPr>
          <w:rFonts w:asciiTheme="minorHAnsi" w:hAnsiTheme="minorHAnsi"/>
          <w:bCs/>
          <w:sz w:val="24"/>
          <w:szCs w:val="24"/>
        </w:rPr>
        <w:t>odniesieniu</w:t>
      </w:r>
      <w:r w:rsidRPr="0003308C">
        <w:rPr>
          <w:rFonts w:asciiTheme="minorHAnsi" w:hAnsiTheme="minorHAnsi"/>
          <w:sz w:val="24"/>
          <w:szCs w:val="24"/>
        </w:rPr>
        <w:t xml:space="preserve"> do danych osobowych Wykonawców uczestniczących w postępowaniu decyzje nie będą podejmowane w sposób zautomatyzowany, stosowanie do art. 22 RODO;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każdy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</w:t>
      </w:r>
      <w:r w:rsidRPr="00AA0C59">
        <w:rPr>
          <w:rFonts w:asciiTheme="minorHAnsi" w:hAnsiTheme="minorHAnsi"/>
          <w:bCs/>
          <w:sz w:val="24"/>
          <w:szCs w:val="24"/>
        </w:rPr>
        <w:t>Wykonawca</w:t>
      </w:r>
      <w:r w:rsidRPr="0003308C">
        <w:rPr>
          <w:rFonts w:asciiTheme="minorHAnsi" w:hAnsiTheme="minorHAnsi"/>
          <w:sz w:val="24"/>
          <w:szCs w:val="24"/>
        </w:rPr>
        <w:t xml:space="preserve"> uczestniczący w postępowaniu posiada:</w:t>
      </w:r>
    </w:p>
    <w:p w:rsidR="000234E1" w:rsidRPr="0003308C" w:rsidRDefault="000234E1" w:rsidP="00AA0C59">
      <w:pPr>
        <w:widowControl/>
        <w:numPr>
          <w:ilvl w:val="0"/>
          <w:numId w:val="8"/>
        </w:numPr>
        <w:tabs>
          <w:tab w:val="clear" w:pos="709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na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</w:t>
      </w:r>
      <w:r w:rsidRPr="00AA0C59">
        <w:rPr>
          <w:rFonts w:ascii="Calibri" w:eastAsia="Calibri" w:hAnsi="Calibri"/>
          <w:bCs/>
          <w:sz w:val="24"/>
          <w:szCs w:val="24"/>
          <w:lang w:eastAsia="en-US"/>
        </w:rPr>
        <w:t>podstawie</w:t>
      </w:r>
      <w:r w:rsidRPr="0003308C">
        <w:rPr>
          <w:rFonts w:asciiTheme="minorHAnsi" w:hAnsiTheme="minorHAnsi"/>
          <w:sz w:val="24"/>
          <w:szCs w:val="24"/>
        </w:rPr>
        <w:t xml:space="preserve"> art. 15 RODO prawo dostępu do danych osobowych ich dotyczących;</w:t>
      </w:r>
    </w:p>
    <w:p w:rsidR="000234E1" w:rsidRPr="0003308C" w:rsidRDefault="000234E1" w:rsidP="00AA0C59">
      <w:pPr>
        <w:widowControl/>
        <w:numPr>
          <w:ilvl w:val="0"/>
          <w:numId w:val="8"/>
        </w:numPr>
        <w:tabs>
          <w:tab w:val="clear" w:pos="709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na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</w:t>
      </w:r>
      <w:r w:rsidRPr="00AA0C59">
        <w:rPr>
          <w:rFonts w:ascii="Calibri" w:eastAsia="Calibri" w:hAnsi="Calibri"/>
          <w:bCs/>
          <w:sz w:val="24"/>
          <w:szCs w:val="24"/>
          <w:lang w:eastAsia="en-US"/>
        </w:rPr>
        <w:t>podstawie</w:t>
      </w:r>
      <w:r w:rsidRPr="0003308C">
        <w:rPr>
          <w:rFonts w:asciiTheme="minorHAnsi" w:hAnsiTheme="minorHAnsi"/>
          <w:sz w:val="24"/>
          <w:szCs w:val="24"/>
        </w:rPr>
        <w:t xml:space="preserve"> art. 16 RODO prawo do sprost</w:t>
      </w:r>
      <w:r w:rsidR="00AA0C59">
        <w:rPr>
          <w:rFonts w:asciiTheme="minorHAnsi" w:hAnsiTheme="minorHAnsi"/>
          <w:sz w:val="24"/>
          <w:szCs w:val="24"/>
        </w:rPr>
        <w:t>owania swoich danych osobowych</w:t>
      </w:r>
    </w:p>
    <w:p w:rsidR="000234E1" w:rsidRPr="0003308C" w:rsidRDefault="000234E1" w:rsidP="00AA0C59">
      <w:pPr>
        <w:widowControl/>
        <w:numPr>
          <w:ilvl w:val="0"/>
          <w:numId w:val="8"/>
        </w:numPr>
        <w:tabs>
          <w:tab w:val="clear" w:pos="709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na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</w:t>
      </w:r>
      <w:r w:rsidRPr="00AA0C59">
        <w:rPr>
          <w:rFonts w:ascii="Calibri" w:eastAsia="Calibri" w:hAnsi="Calibri"/>
          <w:bCs/>
          <w:sz w:val="24"/>
          <w:szCs w:val="24"/>
          <w:lang w:eastAsia="en-US"/>
        </w:rPr>
        <w:t>podstawie</w:t>
      </w:r>
      <w:r w:rsidRPr="0003308C">
        <w:rPr>
          <w:rFonts w:asciiTheme="minorHAnsi" w:hAnsiTheme="minorHAnsi"/>
          <w:sz w:val="24"/>
          <w:szCs w:val="24"/>
        </w:rPr>
        <w:t xml:space="preserve"> art. 18 RODO prawo żądania od administratora ograniczenia przetwarzania danych osobowych z zastrzeżeniem przypadków, o których mowa w art. 18 ust. 2 RODO </w:t>
      </w:r>
      <w:r w:rsidRPr="00AA0C59">
        <w:rPr>
          <w:rFonts w:ascii="Calibri" w:eastAsia="Calibri" w:hAnsi="Calibri"/>
          <w:bCs/>
          <w:sz w:val="24"/>
          <w:szCs w:val="24"/>
          <w:lang w:eastAsia="en-US"/>
        </w:rPr>
        <w:t>(</w:t>
      </w:r>
      <w:r w:rsidRPr="00AA0C59">
        <w:rPr>
          <w:rFonts w:asciiTheme="minorHAnsi" w:hAnsiTheme="minorHAnsi"/>
          <w:sz w:val="24"/>
          <w:szCs w:val="24"/>
        </w:rPr>
        <w:t>Wyjaśnienie</w:t>
      </w:r>
      <w:r w:rsidRPr="00AA0C59">
        <w:rPr>
          <w:rFonts w:ascii="Calibri" w:eastAsia="Calibri" w:hAnsi="Calibri"/>
          <w:lang w:eastAsia="en-US"/>
        </w:rPr>
        <w:t>:</w:t>
      </w:r>
      <w:r w:rsidRPr="00AA0C59">
        <w:rPr>
          <w:rFonts w:ascii="Calibri" w:eastAsia="Calibri" w:hAnsi="Calibri"/>
          <w:bCs/>
          <w:lang w:eastAsia="en-US"/>
        </w:rPr>
        <w:t xml:space="preserve"> </w:t>
      </w:r>
      <w:r w:rsidRPr="00AA0C59">
        <w:rPr>
          <w:rFonts w:asciiTheme="minorHAnsi" w:hAnsi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03308C">
        <w:rPr>
          <w:rFonts w:asciiTheme="minorHAnsi" w:hAnsiTheme="minorHAnsi"/>
          <w:sz w:val="24"/>
          <w:szCs w:val="24"/>
        </w:rPr>
        <w:t xml:space="preserve">  </w:t>
      </w:r>
    </w:p>
    <w:p w:rsidR="000234E1" w:rsidRPr="0003308C" w:rsidRDefault="000234E1" w:rsidP="00AA0C59">
      <w:pPr>
        <w:widowControl/>
        <w:numPr>
          <w:ilvl w:val="0"/>
          <w:numId w:val="8"/>
        </w:numPr>
        <w:tabs>
          <w:tab w:val="clear" w:pos="709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prawo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do </w:t>
      </w:r>
      <w:r w:rsidRPr="00AA0C59">
        <w:rPr>
          <w:rFonts w:ascii="Calibri" w:eastAsia="Calibri" w:hAnsi="Calibri"/>
          <w:bCs/>
          <w:sz w:val="24"/>
          <w:szCs w:val="24"/>
          <w:lang w:eastAsia="en-US"/>
        </w:rPr>
        <w:t>wniesienia</w:t>
      </w:r>
      <w:r w:rsidRPr="0003308C">
        <w:rPr>
          <w:rFonts w:asciiTheme="minorHAnsi" w:hAnsiTheme="minorHAnsi"/>
          <w:sz w:val="24"/>
          <w:szCs w:val="24"/>
        </w:rPr>
        <w:t xml:space="preserve"> skargi do Prezesa Urzędu Ochrony Danych Osobowych, gdy Wykonawca uzna, że przetwarzanie danych osobowych jego dotyczących narusza przepisy RODO;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>Wykonawcom uczestniczącym w postępowaniu nie przysługuje:</w:t>
      </w:r>
    </w:p>
    <w:p w:rsidR="000234E1" w:rsidRPr="0003308C" w:rsidRDefault="000234E1" w:rsidP="00AA0C59">
      <w:pPr>
        <w:widowControl/>
        <w:numPr>
          <w:ilvl w:val="0"/>
          <w:numId w:val="8"/>
        </w:numPr>
        <w:tabs>
          <w:tab w:val="clear" w:pos="709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w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związku z art. 17 ust. 3 lit. b, d lub e RODO prawo do usunięcia danych osobowych;</w:t>
      </w:r>
    </w:p>
    <w:p w:rsidR="000234E1" w:rsidRPr="0003308C" w:rsidRDefault="000234E1" w:rsidP="00AA0C59">
      <w:pPr>
        <w:widowControl/>
        <w:numPr>
          <w:ilvl w:val="0"/>
          <w:numId w:val="8"/>
        </w:numPr>
        <w:tabs>
          <w:tab w:val="clear" w:pos="709"/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prawo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do przenoszenia danych osobowych, o którym mowa w art. 20 RODO;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03308C">
        <w:rPr>
          <w:rFonts w:asciiTheme="minorHAnsi" w:hAnsiTheme="minorHAnsi"/>
          <w:sz w:val="24"/>
          <w:szCs w:val="24"/>
        </w:rPr>
        <w:t>na</w:t>
      </w:r>
      <w:proofErr w:type="gramEnd"/>
      <w:r w:rsidRPr="0003308C">
        <w:rPr>
          <w:rFonts w:asciiTheme="minorHAnsi" w:hAnsiTheme="minorHAnsi"/>
          <w:sz w:val="24"/>
          <w:szCs w:val="24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03308C">
        <w:rPr>
          <w:rFonts w:asciiTheme="minorHAnsi" w:hAnsiTheme="minorHAnsi"/>
          <w:sz w:val="24"/>
          <w:szCs w:val="24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postępowaniu; </w:t>
      </w:r>
    </w:p>
    <w:p w:rsidR="000234E1" w:rsidRPr="0003308C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hAnsiTheme="minorHAnsi"/>
          <w:bCs/>
          <w:sz w:val="24"/>
          <w:szCs w:val="24"/>
        </w:rPr>
      </w:pPr>
      <w:r w:rsidRPr="0003308C">
        <w:rPr>
          <w:rFonts w:asciiTheme="minorHAnsi" w:hAnsiTheme="minorHAnsi"/>
          <w:bCs/>
          <w:sz w:val="24"/>
          <w:szCs w:val="24"/>
        </w:rPr>
        <w:t xml:space="preserve">W </w:t>
      </w:r>
      <w:proofErr w:type="gramStart"/>
      <w:r w:rsidRPr="0003308C">
        <w:rPr>
          <w:rFonts w:asciiTheme="minorHAnsi" w:hAnsiTheme="minorHAnsi"/>
          <w:bCs/>
          <w:sz w:val="24"/>
          <w:szCs w:val="24"/>
        </w:rPr>
        <w:t>przypadku gdy</w:t>
      </w:r>
      <w:proofErr w:type="gramEnd"/>
      <w:r w:rsidRPr="0003308C">
        <w:rPr>
          <w:rFonts w:asciiTheme="minorHAnsi" w:hAnsiTheme="minorHAnsi"/>
          <w:bCs/>
          <w:sz w:val="24"/>
          <w:szCs w:val="24"/>
        </w:rPr>
        <w:t xml:space="preserve">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0234E1" w:rsidRPr="00AA0C59" w:rsidRDefault="000234E1" w:rsidP="00AA0C59">
      <w:pPr>
        <w:widowControl/>
        <w:numPr>
          <w:ilvl w:val="0"/>
          <w:numId w:val="4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Theme="minorHAnsi" w:eastAsia="Calibri" w:hAnsiTheme="minorHAnsi"/>
          <w:bCs/>
          <w:sz w:val="24"/>
          <w:szCs w:val="24"/>
          <w:lang w:eastAsia="en-US"/>
        </w:rPr>
      </w:pPr>
      <w:r w:rsidRPr="00AA0C59">
        <w:rPr>
          <w:rFonts w:asciiTheme="minorHAnsi" w:hAnsiTheme="minorHAnsi"/>
          <w:bCs/>
          <w:sz w:val="24"/>
          <w:szCs w:val="24"/>
        </w:rPr>
        <w:t>Wystąpienie</w:t>
      </w:r>
      <w:r w:rsidRPr="00AA0C59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:rsidR="00FB3D39" w:rsidRPr="00FB3D39" w:rsidRDefault="00FB3D39" w:rsidP="00FB3D39">
      <w:pPr>
        <w:shd w:val="clear" w:color="auto" w:fill="FFFFFF"/>
        <w:tabs>
          <w:tab w:val="left" w:pos="341"/>
          <w:tab w:val="left" w:pos="426"/>
        </w:tabs>
        <w:spacing w:line="360" w:lineRule="auto"/>
        <w:ind w:firstLine="6237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  <w:r w:rsidRPr="00FB3D39">
        <w:rPr>
          <w:rFonts w:asciiTheme="minorHAnsi" w:eastAsia="Calibri" w:hAnsiTheme="minorHAnsi" w:cs="Calibri"/>
          <w:sz w:val="24"/>
          <w:szCs w:val="24"/>
        </w:rPr>
        <w:t>Burmistrz Sulejowa</w:t>
      </w:r>
    </w:p>
    <w:p w:rsidR="005A2185" w:rsidRPr="0003308C" w:rsidRDefault="00FB3D39" w:rsidP="00FB3D39">
      <w:pPr>
        <w:shd w:val="clear" w:color="auto" w:fill="FFFFFF"/>
        <w:tabs>
          <w:tab w:val="left" w:pos="341"/>
          <w:tab w:val="left" w:pos="426"/>
        </w:tabs>
        <w:spacing w:line="360" w:lineRule="auto"/>
        <w:ind w:firstLine="6237"/>
        <w:rPr>
          <w:rFonts w:asciiTheme="minorHAnsi" w:eastAsia="Calibri" w:hAnsiTheme="minorHAnsi" w:cs="Calibri"/>
          <w:sz w:val="24"/>
          <w:szCs w:val="24"/>
        </w:rPr>
      </w:pPr>
      <w:r w:rsidRPr="00FB3D39">
        <w:rPr>
          <w:rFonts w:asciiTheme="minorHAnsi" w:eastAsia="Calibri" w:hAnsiTheme="minorHAnsi" w:cs="Calibri"/>
          <w:sz w:val="24"/>
          <w:szCs w:val="24"/>
        </w:rPr>
        <w:t>/-/ Wojciech Ostrowski</w:t>
      </w:r>
    </w:p>
    <w:p w:rsidR="000234E1" w:rsidRPr="0003308C" w:rsidRDefault="000234E1" w:rsidP="004B1B9A">
      <w:pPr>
        <w:shd w:val="clear" w:color="auto" w:fill="FFFFFF"/>
        <w:tabs>
          <w:tab w:val="left" w:pos="341"/>
          <w:tab w:val="left" w:pos="426"/>
        </w:tabs>
        <w:spacing w:line="360" w:lineRule="auto"/>
        <w:rPr>
          <w:rFonts w:asciiTheme="minorHAnsi" w:eastAsia="Calibri" w:hAnsiTheme="minorHAnsi" w:cs="Calibri"/>
          <w:sz w:val="24"/>
          <w:szCs w:val="24"/>
        </w:rPr>
      </w:pPr>
    </w:p>
    <w:p w:rsidR="000234E1" w:rsidRPr="00AA0C59" w:rsidRDefault="000234E1" w:rsidP="00AA0C59">
      <w:pPr>
        <w:widowControl/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textAlignment w:val="baseline"/>
        <w:rPr>
          <w:rFonts w:ascii="Calibri" w:eastAsia="Calibri" w:hAnsi="Calibri"/>
          <w:bCs/>
          <w:sz w:val="24"/>
          <w:szCs w:val="24"/>
          <w:lang w:eastAsia="en-US"/>
        </w:rPr>
      </w:pPr>
      <w:r w:rsidRPr="00AA0C59">
        <w:rPr>
          <w:rFonts w:ascii="Calibri" w:eastAsia="Calibri" w:hAnsi="Calibri"/>
          <w:bCs/>
          <w:sz w:val="24"/>
          <w:szCs w:val="24"/>
          <w:lang w:eastAsia="en-US"/>
        </w:rPr>
        <w:t>Wykaz załączników:</w:t>
      </w:r>
    </w:p>
    <w:p w:rsidR="00010783" w:rsidRPr="00AA0C59" w:rsidRDefault="005735AD" w:rsidP="00AA0C59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bCs/>
          <w:sz w:val="24"/>
          <w:szCs w:val="24"/>
          <w:lang w:eastAsia="en-US"/>
        </w:rPr>
      </w:pPr>
      <w:r w:rsidRPr="00AA0C59">
        <w:rPr>
          <w:rFonts w:ascii="Calibri" w:eastAsia="Calibri" w:hAnsi="Calibri"/>
          <w:bCs/>
          <w:sz w:val="24"/>
          <w:szCs w:val="24"/>
          <w:lang w:eastAsia="en-US"/>
        </w:rPr>
        <w:t>Załącznik nr 1 do zapytania - Formularz ofertowy</w:t>
      </w:r>
    </w:p>
    <w:p w:rsidR="00BE1391" w:rsidRPr="00AA0C59" w:rsidRDefault="00BE1391" w:rsidP="00AA0C59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bCs/>
          <w:sz w:val="24"/>
          <w:szCs w:val="24"/>
          <w:lang w:eastAsia="en-US"/>
        </w:rPr>
      </w:pPr>
      <w:r w:rsidRPr="00AA0C59">
        <w:rPr>
          <w:rFonts w:ascii="Calibri" w:eastAsia="Calibri" w:hAnsi="Calibri"/>
          <w:bCs/>
          <w:sz w:val="24"/>
          <w:szCs w:val="24"/>
          <w:lang w:eastAsia="en-US"/>
        </w:rPr>
        <w:t>Załącznik nr 2 do zapytania – Wykaz osób</w:t>
      </w:r>
    </w:p>
    <w:p w:rsidR="005735AD" w:rsidRPr="00AA0C59" w:rsidRDefault="001C7F25" w:rsidP="00AA0C59">
      <w:pPr>
        <w:widowControl/>
        <w:numPr>
          <w:ilvl w:val="0"/>
          <w:numId w:val="21"/>
        </w:numPr>
        <w:tabs>
          <w:tab w:val="left" w:pos="0"/>
          <w:tab w:val="left" w:pos="426"/>
        </w:tabs>
        <w:suppressAutoHyphens w:val="0"/>
        <w:overflowPunct w:val="0"/>
        <w:autoSpaceDN w:val="0"/>
        <w:adjustRightInd w:val="0"/>
        <w:spacing w:line="360" w:lineRule="auto"/>
        <w:ind w:left="0" w:firstLine="0"/>
        <w:textAlignment w:val="baseline"/>
        <w:rPr>
          <w:rFonts w:ascii="Calibri" w:eastAsia="Calibri" w:hAnsi="Calibri"/>
          <w:bCs/>
          <w:sz w:val="24"/>
          <w:szCs w:val="24"/>
          <w:lang w:eastAsia="en-US"/>
        </w:rPr>
      </w:pPr>
      <w:r w:rsidRPr="00AA0C59">
        <w:rPr>
          <w:rFonts w:ascii="Calibri" w:eastAsia="Calibri" w:hAnsi="Calibri"/>
          <w:bCs/>
          <w:sz w:val="24"/>
          <w:szCs w:val="24"/>
          <w:lang w:eastAsia="en-US"/>
        </w:rPr>
        <w:t xml:space="preserve">Załącznik nr </w:t>
      </w:r>
      <w:r w:rsidR="00BE1391" w:rsidRPr="00AA0C59">
        <w:rPr>
          <w:rFonts w:ascii="Calibri" w:eastAsia="Calibri" w:hAnsi="Calibri"/>
          <w:bCs/>
          <w:sz w:val="24"/>
          <w:szCs w:val="24"/>
          <w:lang w:eastAsia="en-US"/>
        </w:rPr>
        <w:t>3</w:t>
      </w:r>
      <w:r w:rsidR="005735AD" w:rsidRPr="00AA0C59">
        <w:rPr>
          <w:rFonts w:ascii="Calibri" w:eastAsia="Calibri" w:hAnsi="Calibri"/>
          <w:bCs/>
          <w:sz w:val="24"/>
          <w:szCs w:val="24"/>
          <w:lang w:eastAsia="en-US"/>
        </w:rPr>
        <w:t xml:space="preserve"> do </w:t>
      </w:r>
      <w:proofErr w:type="gramStart"/>
      <w:r w:rsidR="005735AD" w:rsidRPr="00AA0C59">
        <w:rPr>
          <w:rFonts w:ascii="Calibri" w:eastAsia="Calibri" w:hAnsi="Calibri"/>
          <w:bCs/>
          <w:sz w:val="24"/>
          <w:szCs w:val="24"/>
          <w:lang w:eastAsia="en-US"/>
        </w:rPr>
        <w:t>zapytania -  Wzór</w:t>
      </w:r>
      <w:proofErr w:type="gramEnd"/>
      <w:r w:rsidR="005735AD" w:rsidRPr="00AA0C59">
        <w:rPr>
          <w:rFonts w:ascii="Calibri" w:eastAsia="Calibri" w:hAnsi="Calibri"/>
          <w:bCs/>
          <w:sz w:val="24"/>
          <w:szCs w:val="24"/>
          <w:lang w:eastAsia="en-US"/>
        </w:rPr>
        <w:t xml:space="preserve"> umowy</w:t>
      </w:r>
    </w:p>
    <w:p w:rsidR="0086294D" w:rsidRPr="0003308C" w:rsidRDefault="0086294D" w:rsidP="004B1B9A">
      <w:pPr>
        <w:shd w:val="clear" w:color="auto" w:fill="FFFFFF"/>
        <w:tabs>
          <w:tab w:val="left" w:pos="341"/>
          <w:tab w:val="left" w:pos="426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86294D" w:rsidRPr="00FB3D39" w:rsidRDefault="0086294D" w:rsidP="004D0E99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rFonts w:ascii="Calibri" w:hAnsi="Calibri"/>
          <w:sz w:val="22"/>
          <w:szCs w:val="22"/>
          <w:lang w:val="en-US"/>
        </w:rPr>
      </w:pPr>
      <w:r w:rsidRPr="00CB3957">
        <w:rPr>
          <w:rFonts w:ascii="Calibri" w:hAnsi="Calibri"/>
          <w:sz w:val="22"/>
          <w:szCs w:val="22"/>
        </w:rPr>
        <w:t xml:space="preserve"> </w:t>
      </w:r>
    </w:p>
    <w:sectPr w:rsidR="0086294D" w:rsidRPr="00FB3D39" w:rsidSect="00BD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13" w:rsidRDefault="00FC1D13">
      <w:r>
        <w:separator/>
      </w:r>
    </w:p>
  </w:endnote>
  <w:endnote w:type="continuationSeparator" w:id="0">
    <w:p w:rsidR="00FC1D13" w:rsidRDefault="00F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59" w:rsidRDefault="00AA0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3551"/>
      <w:docPartObj>
        <w:docPartGallery w:val="Page Numbers (Bottom of Page)"/>
        <w:docPartUnique/>
      </w:docPartObj>
    </w:sdtPr>
    <w:sdtEndPr/>
    <w:sdtContent>
      <w:p w:rsidR="00AA0C59" w:rsidRDefault="00AA0C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39">
          <w:rPr>
            <w:noProof/>
          </w:rPr>
          <w:t>10</w:t>
        </w:r>
        <w:r>
          <w:fldChar w:fldCharType="end"/>
        </w:r>
      </w:p>
    </w:sdtContent>
  </w:sdt>
  <w:p w:rsidR="0086294D" w:rsidRDefault="0086294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59" w:rsidRDefault="00AA0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13" w:rsidRDefault="00FC1D13">
      <w:r>
        <w:separator/>
      </w:r>
    </w:p>
  </w:footnote>
  <w:footnote w:type="continuationSeparator" w:id="0">
    <w:p w:rsidR="00FC1D13" w:rsidRDefault="00FC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59" w:rsidRDefault="00AA0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59" w:rsidRDefault="00AA0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59" w:rsidRDefault="00AA0C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 w15:restartNumberingAfterBreak="0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40"/>
    <w:multiLevelType w:val="hybridMultilevel"/>
    <w:tmpl w:val="894EE8B3"/>
    <w:numStyleLink w:val="Zaimportowanystyl33"/>
  </w:abstractNum>
  <w:abstractNum w:abstractNumId="9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42"/>
    <w:multiLevelType w:val="hybridMultilevel"/>
    <w:tmpl w:val="894EE8B5"/>
    <w:numStyleLink w:val="Zaimportowanystyl34"/>
  </w:abstractNum>
  <w:abstractNum w:abstractNumId="11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44"/>
    <w:multiLevelType w:val="hybridMultilevel"/>
    <w:tmpl w:val="894EE8B7"/>
    <w:numStyleLink w:val="Zaimportowanystyl35"/>
  </w:abstractNum>
  <w:abstractNum w:abstractNumId="13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46"/>
    <w:multiLevelType w:val="hybridMultilevel"/>
    <w:tmpl w:val="894EE8B9"/>
    <w:numStyleLink w:val="Zaimportowanystyl36"/>
  </w:abstractNum>
  <w:abstractNum w:abstractNumId="1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7E607F4"/>
    <w:multiLevelType w:val="hybridMultilevel"/>
    <w:tmpl w:val="88D0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1DFE"/>
    <w:multiLevelType w:val="hybridMultilevel"/>
    <w:tmpl w:val="82E0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F3104"/>
    <w:multiLevelType w:val="hybridMultilevel"/>
    <w:tmpl w:val="4754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784A"/>
    <w:multiLevelType w:val="hybridMultilevel"/>
    <w:tmpl w:val="03067984"/>
    <w:lvl w:ilvl="0" w:tplc="444A2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18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A1EE4"/>
    <w:multiLevelType w:val="hybridMultilevel"/>
    <w:tmpl w:val="4F82BAD4"/>
    <w:lvl w:ilvl="0" w:tplc="31EA6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16666"/>
    <w:multiLevelType w:val="hybridMultilevel"/>
    <w:tmpl w:val="4E3833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257964"/>
    <w:multiLevelType w:val="hybridMultilevel"/>
    <w:tmpl w:val="DE82DCC6"/>
    <w:lvl w:ilvl="0" w:tplc="4A609E9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32465"/>
    <w:multiLevelType w:val="hybridMultilevel"/>
    <w:tmpl w:val="C254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B2692"/>
    <w:multiLevelType w:val="hybridMultilevel"/>
    <w:tmpl w:val="EBE44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F159BA"/>
    <w:multiLevelType w:val="hybridMultilevel"/>
    <w:tmpl w:val="843C5FC4"/>
    <w:lvl w:ilvl="0" w:tplc="1BD664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23"/>
  </w:num>
  <w:num w:numId="13">
    <w:abstractNumId w:val="17"/>
  </w:num>
  <w:num w:numId="14">
    <w:abstractNumId w:val="16"/>
  </w:num>
  <w:num w:numId="15">
    <w:abstractNumId w:val="26"/>
  </w:num>
  <w:num w:numId="16">
    <w:abstractNumId w:val="27"/>
  </w:num>
  <w:num w:numId="17">
    <w:abstractNumId w:val="20"/>
  </w:num>
  <w:num w:numId="18">
    <w:abstractNumId w:val="24"/>
  </w:num>
  <w:num w:numId="19">
    <w:abstractNumId w:val="25"/>
  </w:num>
  <w:num w:numId="20">
    <w:abstractNumId w:val="21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7"/>
    <w:rsid w:val="00010783"/>
    <w:rsid w:val="0001084F"/>
    <w:rsid w:val="000113CD"/>
    <w:rsid w:val="00020485"/>
    <w:rsid w:val="00021B9C"/>
    <w:rsid w:val="000234E1"/>
    <w:rsid w:val="00026AA9"/>
    <w:rsid w:val="00031DC9"/>
    <w:rsid w:val="0003308C"/>
    <w:rsid w:val="000360DD"/>
    <w:rsid w:val="00072842"/>
    <w:rsid w:val="000773BC"/>
    <w:rsid w:val="000864E3"/>
    <w:rsid w:val="000969E8"/>
    <w:rsid w:val="000A0CB9"/>
    <w:rsid w:val="000A7F0D"/>
    <w:rsid w:val="000B006B"/>
    <w:rsid w:val="000B57F7"/>
    <w:rsid w:val="000B7C91"/>
    <w:rsid w:val="000C3082"/>
    <w:rsid w:val="000C4C7E"/>
    <w:rsid w:val="000D0C65"/>
    <w:rsid w:val="000D5253"/>
    <w:rsid w:val="000E08E3"/>
    <w:rsid w:val="000E227A"/>
    <w:rsid w:val="000E26AC"/>
    <w:rsid w:val="00103D82"/>
    <w:rsid w:val="00113996"/>
    <w:rsid w:val="00117EA1"/>
    <w:rsid w:val="00125F5B"/>
    <w:rsid w:val="0012774A"/>
    <w:rsid w:val="001279F8"/>
    <w:rsid w:val="00131BF0"/>
    <w:rsid w:val="00133A00"/>
    <w:rsid w:val="00133FE3"/>
    <w:rsid w:val="00152BEA"/>
    <w:rsid w:val="00153D96"/>
    <w:rsid w:val="00172138"/>
    <w:rsid w:val="0018098D"/>
    <w:rsid w:val="00194F45"/>
    <w:rsid w:val="001953B9"/>
    <w:rsid w:val="00196166"/>
    <w:rsid w:val="001A0298"/>
    <w:rsid w:val="001A73EF"/>
    <w:rsid w:val="001B3FAD"/>
    <w:rsid w:val="001B7719"/>
    <w:rsid w:val="001C7F25"/>
    <w:rsid w:val="001F0C62"/>
    <w:rsid w:val="001F5A89"/>
    <w:rsid w:val="00207EA7"/>
    <w:rsid w:val="00214F30"/>
    <w:rsid w:val="00217593"/>
    <w:rsid w:val="0024703D"/>
    <w:rsid w:val="00254DAB"/>
    <w:rsid w:val="00267148"/>
    <w:rsid w:val="002721D2"/>
    <w:rsid w:val="002A0EFA"/>
    <w:rsid w:val="002A2A8B"/>
    <w:rsid w:val="002A2D02"/>
    <w:rsid w:val="002B218E"/>
    <w:rsid w:val="002B2437"/>
    <w:rsid w:val="002B27A1"/>
    <w:rsid w:val="002B2AF0"/>
    <w:rsid w:val="002C099B"/>
    <w:rsid w:val="002C4FE6"/>
    <w:rsid w:val="002D32D4"/>
    <w:rsid w:val="002D42AD"/>
    <w:rsid w:val="002F201F"/>
    <w:rsid w:val="002F794B"/>
    <w:rsid w:val="00311451"/>
    <w:rsid w:val="0031254B"/>
    <w:rsid w:val="00321405"/>
    <w:rsid w:val="00327BE4"/>
    <w:rsid w:val="003319D2"/>
    <w:rsid w:val="0033202D"/>
    <w:rsid w:val="003320AC"/>
    <w:rsid w:val="00334CC1"/>
    <w:rsid w:val="00352FCA"/>
    <w:rsid w:val="00360D16"/>
    <w:rsid w:val="00367B42"/>
    <w:rsid w:val="00367EAB"/>
    <w:rsid w:val="0037110D"/>
    <w:rsid w:val="00376571"/>
    <w:rsid w:val="0038096E"/>
    <w:rsid w:val="003861B0"/>
    <w:rsid w:val="00386887"/>
    <w:rsid w:val="003A53E5"/>
    <w:rsid w:val="003A579A"/>
    <w:rsid w:val="003B53EA"/>
    <w:rsid w:val="003B7FDC"/>
    <w:rsid w:val="003D2223"/>
    <w:rsid w:val="003E1493"/>
    <w:rsid w:val="003E415A"/>
    <w:rsid w:val="003F000F"/>
    <w:rsid w:val="003F4883"/>
    <w:rsid w:val="003F724A"/>
    <w:rsid w:val="00400094"/>
    <w:rsid w:val="00400702"/>
    <w:rsid w:val="004018E7"/>
    <w:rsid w:val="00401A18"/>
    <w:rsid w:val="004033B0"/>
    <w:rsid w:val="00407193"/>
    <w:rsid w:val="00407928"/>
    <w:rsid w:val="00414806"/>
    <w:rsid w:val="00423606"/>
    <w:rsid w:val="004353D0"/>
    <w:rsid w:val="00441BCF"/>
    <w:rsid w:val="004428EB"/>
    <w:rsid w:val="00462332"/>
    <w:rsid w:val="004668B0"/>
    <w:rsid w:val="00471830"/>
    <w:rsid w:val="0047196F"/>
    <w:rsid w:val="00476EF5"/>
    <w:rsid w:val="004846B4"/>
    <w:rsid w:val="0049227F"/>
    <w:rsid w:val="00497510"/>
    <w:rsid w:val="004A086A"/>
    <w:rsid w:val="004A5A29"/>
    <w:rsid w:val="004B1B9A"/>
    <w:rsid w:val="004B47E0"/>
    <w:rsid w:val="004C577B"/>
    <w:rsid w:val="004D0E99"/>
    <w:rsid w:val="004D18A8"/>
    <w:rsid w:val="004D5919"/>
    <w:rsid w:val="004E43CF"/>
    <w:rsid w:val="004E7F4F"/>
    <w:rsid w:val="004F34BF"/>
    <w:rsid w:val="0051297E"/>
    <w:rsid w:val="005268FC"/>
    <w:rsid w:val="00527418"/>
    <w:rsid w:val="00533421"/>
    <w:rsid w:val="00540D72"/>
    <w:rsid w:val="0054394F"/>
    <w:rsid w:val="005735AD"/>
    <w:rsid w:val="00582235"/>
    <w:rsid w:val="00590F86"/>
    <w:rsid w:val="005963AC"/>
    <w:rsid w:val="005A2185"/>
    <w:rsid w:val="005B0740"/>
    <w:rsid w:val="005B47FA"/>
    <w:rsid w:val="005C14EF"/>
    <w:rsid w:val="005C5065"/>
    <w:rsid w:val="005D58B6"/>
    <w:rsid w:val="005F6796"/>
    <w:rsid w:val="006030C6"/>
    <w:rsid w:val="00632040"/>
    <w:rsid w:val="00640B15"/>
    <w:rsid w:val="00642253"/>
    <w:rsid w:val="00652D89"/>
    <w:rsid w:val="00663D44"/>
    <w:rsid w:val="00682020"/>
    <w:rsid w:val="0069597D"/>
    <w:rsid w:val="006A1BBC"/>
    <w:rsid w:val="006B588A"/>
    <w:rsid w:val="006C3463"/>
    <w:rsid w:val="006C3AFC"/>
    <w:rsid w:val="006C6EE0"/>
    <w:rsid w:val="006D0384"/>
    <w:rsid w:val="006D2DB9"/>
    <w:rsid w:val="006D6772"/>
    <w:rsid w:val="006D72EE"/>
    <w:rsid w:val="006E3285"/>
    <w:rsid w:val="006F01DA"/>
    <w:rsid w:val="00702687"/>
    <w:rsid w:val="00715CED"/>
    <w:rsid w:val="007165AE"/>
    <w:rsid w:val="007172A7"/>
    <w:rsid w:val="007174D3"/>
    <w:rsid w:val="007228A6"/>
    <w:rsid w:val="00724423"/>
    <w:rsid w:val="007271AD"/>
    <w:rsid w:val="00730347"/>
    <w:rsid w:val="0073506E"/>
    <w:rsid w:val="007457E4"/>
    <w:rsid w:val="0075297B"/>
    <w:rsid w:val="00752EF9"/>
    <w:rsid w:val="00795D62"/>
    <w:rsid w:val="007B40B1"/>
    <w:rsid w:val="007D00D0"/>
    <w:rsid w:val="007E68C5"/>
    <w:rsid w:val="007F5A9B"/>
    <w:rsid w:val="007F6806"/>
    <w:rsid w:val="0081548A"/>
    <w:rsid w:val="00816CDA"/>
    <w:rsid w:val="0082388C"/>
    <w:rsid w:val="008354FB"/>
    <w:rsid w:val="0083754F"/>
    <w:rsid w:val="008441C5"/>
    <w:rsid w:val="00844500"/>
    <w:rsid w:val="00853A3E"/>
    <w:rsid w:val="00854914"/>
    <w:rsid w:val="008561FC"/>
    <w:rsid w:val="008579BA"/>
    <w:rsid w:val="008620A3"/>
    <w:rsid w:val="0086294D"/>
    <w:rsid w:val="008652A9"/>
    <w:rsid w:val="008900CE"/>
    <w:rsid w:val="008A40C7"/>
    <w:rsid w:val="008A6433"/>
    <w:rsid w:val="008B4DF0"/>
    <w:rsid w:val="008C6E82"/>
    <w:rsid w:val="008D1A78"/>
    <w:rsid w:val="008D230F"/>
    <w:rsid w:val="008D7177"/>
    <w:rsid w:val="008E06E8"/>
    <w:rsid w:val="008E086F"/>
    <w:rsid w:val="00904227"/>
    <w:rsid w:val="00907E90"/>
    <w:rsid w:val="00911E65"/>
    <w:rsid w:val="00926DC3"/>
    <w:rsid w:val="0094008E"/>
    <w:rsid w:val="00943FA4"/>
    <w:rsid w:val="00945D6C"/>
    <w:rsid w:val="00980E68"/>
    <w:rsid w:val="00982DB7"/>
    <w:rsid w:val="0098484C"/>
    <w:rsid w:val="009A72CD"/>
    <w:rsid w:val="009A791F"/>
    <w:rsid w:val="009C03A3"/>
    <w:rsid w:val="009C430A"/>
    <w:rsid w:val="009E07F1"/>
    <w:rsid w:val="009E441C"/>
    <w:rsid w:val="009E4D4E"/>
    <w:rsid w:val="009F4A0D"/>
    <w:rsid w:val="009F5727"/>
    <w:rsid w:val="009F6788"/>
    <w:rsid w:val="00A07631"/>
    <w:rsid w:val="00A07AC5"/>
    <w:rsid w:val="00A12D21"/>
    <w:rsid w:val="00A142E4"/>
    <w:rsid w:val="00A25B96"/>
    <w:rsid w:val="00A322E1"/>
    <w:rsid w:val="00A43B39"/>
    <w:rsid w:val="00A51737"/>
    <w:rsid w:val="00A65AF1"/>
    <w:rsid w:val="00A65EAD"/>
    <w:rsid w:val="00A76D72"/>
    <w:rsid w:val="00A8215F"/>
    <w:rsid w:val="00AA0C59"/>
    <w:rsid w:val="00AB030B"/>
    <w:rsid w:val="00AB05C6"/>
    <w:rsid w:val="00AB753A"/>
    <w:rsid w:val="00AB7A8C"/>
    <w:rsid w:val="00AD6763"/>
    <w:rsid w:val="00AF0751"/>
    <w:rsid w:val="00AF4475"/>
    <w:rsid w:val="00AF6C81"/>
    <w:rsid w:val="00B13B49"/>
    <w:rsid w:val="00B16742"/>
    <w:rsid w:val="00B177B9"/>
    <w:rsid w:val="00B36DD7"/>
    <w:rsid w:val="00B40DC3"/>
    <w:rsid w:val="00B4142B"/>
    <w:rsid w:val="00B4515A"/>
    <w:rsid w:val="00B574D0"/>
    <w:rsid w:val="00B57DF5"/>
    <w:rsid w:val="00B93571"/>
    <w:rsid w:val="00B9369A"/>
    <w:rsid w:val="00B93909"/>
    <w:rsid w:val="00BA074F"/>
    <w:rsid w:val="00BA07A8"/>
    <w:rsid w:val="00BB1CE0"/>
    <w:rsid w:val="00BB6B56"/>
    <w:rsid w:val="00BC4EBF"/>
    <w:rsid w:val="00BD1B08"/>
    <w:rsid w:val="00BD3DFE"/>
    <w:rsid w:val="00BD5CA3"/>
    <w:rsid w:val="00BE1391"/>
    <w:rsid w:val="00C0395C"/>
    <w:rsid w:val="00C067D6"/>
    <w:rsid w:val="00C350D1"/>
    <w:rsid w:val="00C40798"/>
    <w:rsid w:val="00C40D00"/>
    <w:rsid w:val="00C413BE"/>
    <w:rsid w:val="00C7199D"/>
    <w:rsid w:val="00C73F51"/>
    <w:rsid w:val="00C928AF"/>
    <w:rsid w:val="00CA048E"/>
    <w:rsid w:val="00CA1A23"/>
    <w:rsid w:val="00CA30A4"/>
    <w:rsid w:val="00CB18AF"/>
    <w:rsid w:val="00CB3957"/>
    <w:rsid w:val="00CC2ADD"/>
    <w:rsid w:val="00CC793B"/>
    <w:rsid w:val="00CF6F9C"/>
    <w:rsid w:val="00D1620E"/>
    <w:rsid w:val="00D2087A"/>
    <w:rsid w:val="00D2161C"/>
    <w:rsid w:val="00D230B1"/>
    <w:rsid w:val="00D26EBA"/>
    <w:rsid w:val="00D277B1"/>
    <w:rsid w:val="00D3667B"/>
    <w:rsid w:val="00D43B0A"/>
    <w:rsid w:val="00D50D26"/>
    <w:rsid w:val="00D65A40"/>
    <w:rsid w:val="00D80457"/>
    <w:rsid w:val="00D8101B"/>
    <w:rsid w:val="00D91653"/>
    <w:rsid w:val="00DA5FCF"/>
    <w:rsid w:val="00DB5A52"/>
    <w:rsid w:val="00DB6D41"/>
    <w:rsid w:val="00DB7272"/>
    <w:rsid w:val="00DC5618"/>
    <w:rsid w:val="00DF6DD5"/>
    <w:rsid w:val="00E03C40"/>
    <w:rsid w:val="00E07E2C"/>
    <w:rsid w:val="00E12D3D"/>
    <w:rsid w:val="00E33102"/>
    <w:rsid w:val="00E367C6"/>
    <w:rsid w:val="00E47B1E"/>
    <w:rsid w:val="00E567E0"/>
    <w:rsid w:val="00E5748B"/>
    <w:rsid w:val="00E61194"/>
    <w:rsid w:val="00E6448F"/>
    <w:rsid w:val="00E72925"/>
    <w:rsid w:val="00E7296A"/>
    <w:rsid w:val="00E738BD"/>
    <w:rsid w:val="00E7543B"/>
    <w:rsid w:val="00E77ADE"/>
    <w:rsid w:val="00E8458F"/>
    <w:rsid w:val="00E90262"/>
    <w:rsid w:val="00EB67A5"/>
    <w:rsid w:val="00EC3162"/>
    <w:rsid w:val="00EC4007"/>
    <w:rsid w:val="00EE3056"/>
    <w:rsid w:val="00EF205F"/>
    <w:rsid w:val="00EF59BA"/>
    <w:rsid w:val="00EF6640"/>
    <w:rsid w:val="00F03A5F"/>
    <w:rsid w:val="00F06572"/>
    <w:rsid w:val="00F10940"/>
    <w:rsid w:val="00F31488"/>
    <w:rsid w:val="00F36817"/>
    <w:rsid w:val="00F73957"/>
    <w:rsid w:val="00F914DD"/>
    <w:rsid w:val="00F925E1"/>
    <w:rsid w:val="00FB3D39"/>
    <w:rsid w:val="00FB7943"/>
    <w:rsid w:val="00FC1D13"/>
    <w:rsid w:val="00FE106F"/>
    <w:rsid w:val="00FE2936"/>
    <w:rsid w:val="00FE3E41"/>
    <w:rsid w:val="00FF0198"/>
    <w:rsid w:val="00FF11D5"/>
    <w:rsid w:val="00FF29C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81A8A7B-F19C-40DE-9357-F41308BA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B1B9A"/>
    <w:pPr>
      <w:keepNext/>
      <w:widowControl/>
      <w:suppressAutoHyphens w:val="0"/>
      <w:autoSpaceDE/>
      <w:spacing w:before="240" w:after="60"/>
      <w:outlineLvl w:val="0"/>
    </w:pPr>
    <w:rPr>
      <w:rFonts w:ascii="Calibri" w:hAnsi="Calibri"/>
      <w:b/>
      <w:bCs/>
      <w:kern w:val="32"/>
      <w:sz w:val="24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</w:style>
  <w:style w:type="character" w:customStyle="1" w:styleId="WW8Num5z4">
    <w:name w:val="WW8Num5z4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/>
    </w:rPr>
  </w:style>
  <w:style w:type="character" w:customStyle="1" w:styleId="WW8Num22z1">
    <w:name w:val="WW8Num22z1"/>
    <w:rPr>
      <w:rFonts w:ascii="Wingdings" w:hAnsi="Wingdings" w:cs="Wingdings" w:hint="default"/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Calibri" w:eastAsia="Calibri" w:hAnsi="Calibri"/>
      <w:b/>
    </w:rPr>
  </w:style>
  <w:style w:type="character" w:customStyle="1" w:styleId="ListLabel2">
    <w:name w:val="ListLabel 2"/>
    <w:rPr>
      <w:rFonts w:eastAsia="Wingdings"/>
    </w:rPr>
  </w:style>
  <w:style w:type="character" w:customStyle="1" w:styleId="ListLabel3">
    <w:name w:val="ListLabel 3"/>
    <w:rPr>
      <w:rFonts w:ascii="Calibri" w:eastAsia="OpenSymbol" w:hAnsi="Calibri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">
    <w:name w:val="Znak"/>
    <w:basedOn w:val="Normalny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/>
      <w:autoSpaceDE/>
    </w:pPr>
  </w:style>
  <w:style w:type="paragraph" w:styleId="Tekstdymka">
    <w:name w:val="Balloon Text"/>
    <w:basedOn w:val="Normalny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nak0">
    <w:name w:val="Znak"/>
    <w:basedOn w:val="Normalny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autoRedefine/>
    <w:rsid w:val="000234E1"/>
  </w:style>
  <w:style w:type="paragraph" w:customStyle="1" w:styleId="Normalny1">
    <w:name w:val="Normalny1"/>
    <w:rsid w:val="000234E1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0234E1"/>
    <w:pPr>
      <w:numPr>
        <w:numId w:val="3"/>
      </w:numPr>
    </w:pPr>
  </w:style>
  <w:style w:type="numbering" w:customStyle="1" w:styleId="Zaimportowanystyl34">
    <w:name w:val="Zaimportowany styl 34"/>
    <w:autoRedefine/>
    <w:rsid w:val="000234E1"/>
    <w:pPr>
      <w:numPr>
        <w:numId w:val="5"/>
      </w:numPr>
    </w:pPr>
  </w:style>
  <w:style w:type="numbering" w:customStyle="1" w:styleId="Zaimportowanystyl35">
    <w:name w:val="Zaimportowany styl 35"/>
    <w:rsid w:val="000234E1"/>
    <w:pPr>
      <w:numPr>
        <w:numId w:val="7"/>
      </w:numPr>
    </w:pPr>
  </w:style>
  <w:style w:type="numbering" w:customStyle="1" w:styleId="Zaimportowanystyl36">
    <w:name w:val="Zaimportowany styl 36"/>
    <w:rsid w:val="000234E1"/>
    <w:pPr>
      <w:numPr>
        <w:numId w:val="9"/>
      </w:numPr>
    </w:pPr>
  </w:style>
  <w:style w:type="paragraph" w:customStyle="1" w:styleId="Default">
    <w:name w:val="Default"/>
    <w:rsid w:val="00945D6C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rsid w:val="004B1B9A"/>
    <w:rPr>
      <w:rFonts w:ascii="Calibri" w:hAnsi="Calibri"/>
      <w:b/>
      <w:bCs/>
      <w:kern w:val="32"/>
      <w:sz w:val="24"/>
      <w:szCs w:val="3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0C5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3460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Izabela Dróżdż</dc:creator>
  <cp:keywords/>
  <cp:lastModifiedBy>Izabela ID. Dróżdż</cp:lastModifiedBy>
  <cp:revision>4</cp:revision>
  <cp:lastPrinted>2023-09-29T11:52:00Z</cp:lastPrinted>
  <dcterms:created xsi:type="dcterms:W3CDTF">2023-09-29T11:16:00Z</dcterms:created>
  <dcterms:modified xsi:type="dcterms:W3CDTF">2023-09-29T11:54:00Z</dcterms:modified>
</cp:coreProperties>
</file>