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1B912139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6C0961">
        <w:rPr>
          <w:rFonts w:ascii="Arial" w:hAnsi="Arial" w:cs="Arial"/>
        </w:rPr>
        <w:t>2</w:t>
      </w:r>
      <w:r w:rsidR="00E874FC">
        <w:rPr>
          <w:rFonts w:ascii="Arial" w:hAnsi="Arial" w:cs="Arial"/>
        </w:rPr>
        <w:t>2</w:t>
      </w:r>
      <w:r w:rsidR="00F22D2B">
        <w:rPr>
          <w:rFonts w:ascii="Arial" w:hAnsi="Arial" w:cs="Arial"/>
        </w:rPr>
        <w:t>6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02D665AC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AC60FF">
        <w:rPr>
          <w:rFonts w:ascii="Arial" w:hAnsi="Arial" w:cs="Arial"/>
          <w:b/>
          <w:sz w:val="28"/>
          <w:szCs w:val="28"/>
        </w:rPr>
        <w:t>2</w:t>
      </w:r>
      <w:r w:rsidR="00E874FC">
        <w:rPr>
          <w:rFonts w:ascii="Arial" w:hAnsi="Arial" w:cs="Arial"/>
          <w:b/>
          <w:sz w:val="28"/>
          <w:szCs w:val="28"/>
        </w:rPr>
        <w:t>2</w:t>
      </w:r>
      <w:r w:rsidR="00F22D2B">
        <w:rPr>
          <w:rFonts w:ascii="Arial" w:hAnsi="Arial" w:cs="Arial"/>
          <w:b/>
          <w:sz w:val="28"/>
          <w:szCs w:val="28"/>
        </w:rPr>
        <w:t>6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4D302A6A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F22D2B">
        <w:rPr>
          <w:rFonts w:ascii="Arial" w:hAnsi="Arial" w:cs="Arial"/>
          <w:sz w:val="24"/>
        </w:rPr>
        <w:t>13</w:t>
      </w:r>
      <w:r w:rsidR="006C0961">
        <w:rPr>
          <w:rFonts w:ascii="Arial" w:hAnsi="Arial" w:cs="Arial"/>
          <w:sz w:val="24"/>
        </w:rPr>
        <w:t xml:space="preserve"> </w:t>
      </w:r>
      <w:r w:rsidR="00E874FC">
        <w:rPr>
          <w:rFonts w:ascii="Arial" w:hAnsi="Arial" w:cs="Arial"/>
          <w:sz w:val="24"/>
        </w:rPr>
        <w:t>października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E874FC" w:rsidRDefault="00E51B9B" w:rsidP="00E874FC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020C5E09" w14:textId="3CA5634A" w:rsidR="00751478" w:rsidRPr="00751478" w:rsidRDefault="00751478" w:rsidP="00751478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51478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1641, poz. 1872), § 18 i § 19 Uchwały Nr LV/492/2022 Rady Miejskiej w Sulejowie z dnia 16 grudnia 2022 roku w sprawie uchwalenia budżetu gminy Sulejów na 2023 rok, zarządzam co następuje:</w:t>
      </w:r>
    </w:p>
    <w:p w14:paraId="2F802902" w14:textId="77777777" w:rsidR="00751478" w:rsidRPr="00751478" w:rsidRDefault="00751478" w:rsidP="00751478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62B1EBDF" w14:textId="14EB1BB4" w:rsidR="00751478" w:rsidRPr="00751478" w:rsidRDefault="00751478" w:rsidP="0075147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51478">
        <w:rPr>
          <w:rFonts w:ascii="Arial" w:hAnsi="Arial" w:cs="Arial"/>
          <w:b/>
          <w:bCs/>
          <w:sz w:val="24"/>
          <w:szCs w:val="24"/>
        </w:rPr>
        <w:t>§ 1.</w:t>
      </w:r>
      <w:r w:rsidRPr="00751478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5EB2B90E" w14:textId="77777777" w:rsidR="00751478" w:rsidRPr="00751478" w:rsidRDefault="00751478" w:rsidP="00751478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51478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09722F46" w14:textId="77777777" w:rsidR="00751478" w:rsidRPr="00751478" w:rsidRDefault="00751478" w:rsidP="00751478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51478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7C8C3418" w14:textId="65E51020" w:rsidR="00751478" w:rsidRPr="00751478" w:rsidRDefault="00751478" w:rsidP="0075147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751478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51478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29B7683E" w14:textId="77777777" w:rsidR="00751478" w:rsidRPr="00751478" w:rsidRDefault="00751478" w:rsidP="00751478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51478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7C26DF2C" w14:textId="77777777" w:rsidR="00751478" w:rsidRPr="00751478" w:rsidRDefault="00751478" w:rsidP="00751478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51478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7A4C9437" w14:textId="3906B4D3" w:rsidR="00751478" w:rsidRPr="00751478" w:rsidRDefault="00751478" w:rsidP="0075147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51478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51478">
        <w:rPr>
          <w:rFonts w:ascii="Arial" w:hAnsi="Arial" w:cs="Arial"/>
          <w:sz w:val="24"/>
          <w:szCs w:val="24"/>
        </w:rPr>
        <w:t>Wprowadza się zmiany w planie dochodów z tytułu innych opłat lokalnych oraz planie wydatków na realizację zadań wynikających z ustawy o utrzymaniu czystości i porządku w gminach, zgodnie z załącznikiem nr 1.</w:t>
      </w:r>
    </w:p>
    <w:p w14:paraId="66DEFE49" w14:textId="16A2D141" w:rsidR="00751478" w:rsidRPr="00751478" w:rsidRDefault="00751478" w:rsidP="0075147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51478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51478">
        <w:rPr>
          <w:rFonts w:ascii="Arial" w:hAnsi="Arial" w:cs="Arial"/>
          <w:sz w:val="24"/>
          <w:szCs w:val="24"/>
        </w:rPr>
        <w:t>Zmniejsza się plan rezerwy ogólnej o kwotę 2.000,00 zł. Plan po zmianach wynosi 27.687,00 zł.</w:t>
      </w:r>
    </w:p>
    <w:p w14:paraId="13CE1D8D" w14:textId="506D7829" w:rsidR="00751478" w:rsidRPr="00751478" w:rsidRDefault="00751478" w:rsidP="0075147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51478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51478">
        <w:rPr>
          <w:rFonts w:ascii="Arial" w:hAnsi="Arial" w:cs="Arial"/>
          <w:sz w:val="24"/>
          <w:szCs w:val="24"/>
        </w:rPr>
        <w:t>Plan budżetu gminy Sulejów po zmianach wynosi:</w:t>
      </w:r>
    </w:p>
    <w:p w14:paraId="65505455" w14:textId="77777777" w:rsidR="00751478" w:rsidRPr="00751478" w:rsidRDefault="00751478" w:rsidP="00751478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51478">
        <w:rPr>
          <w:rFonts w:ascii="Arial" w:hAnsi="Arial" w:cs="Arial"/>
          <w:bCs/>
          <w:sz w:val="24"/>
          <w:szCs w:val="24"/>
        </w:rPr>
        <w:t>dochody 104.308.559,51 zł, w tym:</w:t>
      </w:r>
    </w:p>
    <w:p w14:paraId="55C01DDD" w14:textId="77777777" w:rsidR="00751478" w:rsidRPr="00751478" w:rsidRDefault="00751478" w:rsidP="00751478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51478">
        <w:rPr>
          <w:rFonts w:ascii="Arial" w:hAnsi="Arial" w:cs="Arial"/>
          <w:bCs/>
          <w:sz w:val="24"/>
          <w:szCs w:val="24"/>
        </w:rPr>
        <w:t>dochody bieżące 78.583.807,93 zł,</w:t>
      </w:r>
    </w:p>
    <w:p w14:paraId="46469115" w14:textId="77777777" w:rsidR="00751478" w:rsidRPr="00751478" w:rsidRDefault="00751478" w:rsidP="00751478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51478">
        <w:rPr>
          <w:rFonts w:ascii="Arial" w:hAnsi="Arial" w:cs="Arial"/>
          <w:bCs/>
          <w:sz w:val="24"/>
          <w:szCs w:val="24"/>
        </w:rPr>
        <w:t>dochody majątkowe 25.724.751,58 zł;</w:t>
      </w:r>
    </w:p>
    <w:p w14:paraId="1C38BEC1" w14:textId="77777777" w:rsidR="00751478" w:rsidRPr="00751478" w:rsidRDefault="00751478" w:rsidP="00751478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51478">
        <w:rPr>
          <w:rFonts w:ascii="Arial" w:hAnsi="Arial" w:cs="Arial"/>
          <w:bCs/>
          <w:sz w:val="24"/>
          <w:szCs w:val="24"/>
        </w:rPr>
        <w:t>wydatki 103.466.408,33 zł, w tym:</w:t>
      </w:r>
    </w:p>
    <w:p w14:paraId="47FAA9B6" w14:textId="77777777" w:rsidR="00751478" w:rsidRPr="00751478" w:rsidRDefault="00751478" w:rsidP="00751478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51478">
        <w:rPr>
          <w:rFonts w:ascii="Arial" w:hAnsi="Arial" w:cs="Arial"/>
          <w:bCs/>
          <w:sz w:val="24"/>
          <w:szCs w:val="24"/>
        </w:rPr>
        <w:t>wydatki bieżące 72.241.777,38 zł,</w:t>
      </w:r>
    </w:p>
    <w:p w14:paraId="764D7C69" w14:textId="77777777" w:rsidR="00751478" w:rsidRPr="00751478" w:rsidRDefault="00751478" w:rsidP="00751478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751478">
        <w:rPr>
          <w:rFonts w:ascii="Arial" w:hAnsi="Arial" w:cs="Arial"/>
          <w:bCs/>
          <w:sz w:val="24"/>
          <w:szCs w:val="24"/>
        </w:rPr>
        <w:t>wydatki majątkowe 31.224.630,95 zł.</w:t>
      </w:r>
    </w:p>
    <w:p w14:paraId="15AACB6C" w14:textId="0AFE568A" w:rsidR="00751478" w:rsidRPr="00751478" w:rsidRDefault="00751478" w:rsidP="0075147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751478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51478">
        <w:rPr>
          <w:rFonts w:ascii="Arial" w:hAnsi="Arial" w:cs="Arial"/>
          <w:sz w:val="24"/>
          <w:szCs w:val="24"/>
        </w:rPr>
        <w:t>Zarządzenie wchodzi w życie z dniem podjęcia.</w:t>
      </w:r>
    </w:p>
    <w:p w14:paraId="65DED5DA" w14:textId="77777777" w:rsidR="00E874FC" w:rsidRPr="00E874FC" w:rsidRDefault="00E874FC" w:rsidP="00E874FC">
      <w:pPr>
        <w:pStyle w:val="Normal"/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30</cp:revision>
  <cp:lastPrinted>2023-02-02T06:26:00Z</cp:lastPrinted>
  <dcterms:created xsi:type="dcterms:W3CDTF">2023-02-02T08:06:00Z</dcterms:created>
  <dcterms:modified xsi:type="dcterms:W3CDTF">2023-10-17T09:33:00Z</dcterms:modified>
</cp:coreProperties>
</file>