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48369045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2E38C8">
        <w:rPr>
          <w:rFonts w:ascii="Arial" w:hAnsi="Arial" w:cs="Arial"/>
        </w:rPr>
        <w:t>42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10408FCD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2E38C8">
        <w:rPr>
          <w:rFonts w:ascii="Arial" w:hAnsi="Arial" w:cs="Arial"/>
          <w:b/>
          <w:sz w:val="28"/>
          <w:szCs w:val="28"/>
        </w:rPr>
        <w:t>42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CA8B916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B35497">
        <w:rPr>
          <w:rFonts w:ascii="Arial" w:hAnsi="Arial" w:cs="Arial"/>
          <w:sz w:val="24"/>
        </w:rPr>
        <w:t>2</w:t>
      </w:r>
      <w:r w:rsidR="002E38C8">
        <w:rPr>
          <w:rFonts w:ascii="Arial" w:hAnsi="Arial" w:cs="Arial"/>
          <w:sz w:val="24"/>
        </w:rPr>
        <w:t>9</w:t>
      </w:r>
      <w:r w:rsidR="004E6653">
        <w:rPr>
          <w:rFonts w:ascii="Arial" w:hAnsi="Arial" w:cs="Arial"/>
          <w:sz w:val="24"/>
        </w:rPr>
        <w:t xml:space="preserve"> lutego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F8310B" w:rsidRDefault="00B53F91" w:rsidP="00F8310B">
      <w:pPr>
        <w:rPr>
          <w:rFonts w:ascii="Arial" w:hAnsi="Arial" w:cs="Arial"/>
        </w:rPr>
      </w:pPr>
    </w:p>
    <w:p w14:paraId="11ECCD90" w14:textId="77777777" w:rsidR="00F8310B" w:rsidRPr="00F8310B" w:rsidRDefault="00F8310B" w:rsidP="00F8310B">
      <w:pPr>
        <w:pStyle w:val="Tekstpodstawowywcity"/>
        <w:ind w:firstLine="0"/>
        <w:jc w:val="left"/>
        <w:rPr>
          <w:rFonts w:ascii="Arial" w:hAnsi="Arial" w:cs="Arial"/>
        </w:rPr>
      </w:pPr>
      <w:r w:rsidRPr="00F8310B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41/2024 Burmistrza Sulejowa z dnia 29 lutego 2024 roku w sprawie zmian w budżecie gminy Sulejów na 2024 rok oraz informacji Burmistrza Sulejowa o zmianach w planie dochodów i wydatków budżetu gminy Sulejów na 2024 rok, zarządzam co następuje:</w:t>
      </w:r>
    </w:p>
    <w:p w14:paraId="4496D1DF" w14:textId="77777777" w:rsidR="00F8310B" w:rsidRPr="00F8310B" w:rsidRDefault="00F8310B" w:rsidP="00F8310B">
      <w:pPr>
        <w:pStyle w:val="Tekstpodstawowywcity"/>
        <w:ind w:firstLine="0"/>
        <w:jc w:val="left"/>
        <w:rPr>
          <w:rFonts w:ascii="Arial" w:hAnsi="Arial" w:cs="Arial"/>
        </w:rPr>
      </w:pPr>
    </w:p>
    <w:p w14:paraId="68FE3991" w14:textId="6DD83F3C" w:rsidR="00F8310B" w:rsidRPr="00F8310B" w:rsidRDefault="00F8310B" w:rsidP="00F8310B">
      <w:pPr>
        <w:tabs>
          <w:tab w:val="left" w:pos="1134"/>
        </w:tabs>
        <w:rPr>
          <w:rFonts w:ascii="Arial" w:hAnsi="Arial" w:cs="Arial"/>
        </w:rPr>
      </w:pPr>
      <w:r w:rsidRPr="00F8310B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F8310B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7BF35C8B" w14:textId="1C49E2D5" w:rsidR="00F8310B" w:rsidRPr="00F8310B" w:rsidRDefault="00F8310B" w:rsidP="00F8310B">
      <w:pPr>
        <w:tabs>
          <w:tab w:val="left" w:pos="1134"/>
        </w:tabs>
        <w:rPr>
          <w:rFonts w:ascii="Arial" w:hAnsi="Arial" w:cs="Arial"/>
        </w:rPr>
      </w:pPr>
      <w:r w:rsidRPr="00F8310B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F8310B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42323DC7" w14:textId="7BEF817E" w:rsidR="00F8310B" w:rsidRPr="00F8310B" w:rsidRDefault="00F8310B" w:rsidP="00F8310B">
      <w:pPr>
        <w:tabs>
          <w:tab w:val="left" w:pos="1134"/>
        </w:tabs>
        <w:rPr>
          <w:rFonts w:ascii="Arial" w:hAnsi="Arial" w:cs="Arial"/>
          <w:b/>
        </w:rPr>
      </w:pPr>
      <w:r w:rsidRPr="00F8310B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F8310B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1C78C9BF" w14:textId="77777777" w:rsidR="00F8310B" w:rsidRPr="00F8310B" w:rsidRDefault="00F8310B" w:rsidP="00F8310B">
      <w:pPr>
        <w:rPr>
          <w:rFonts w:ascii="Arial" w:hAnsi="Arial" w:cs="Arial"/>
        </w:rPr>
      </w:pPr>
      <w:r w:rsidRPr="00F8310B">
        <w:rPr>
          <w:rFonts w:ascii="Arial" w:hAnsi="Arial" w:cs="Arial"/>
        </w:rPr>
        <w:t>1) dochody – 93.393.595,87 zł, w tym bieżące 80.588.261,87 zł oraz majątkowe 12.805.334,00 zł,</w:t>
      </w:r>
    </w:p>
    <w:p w14:paraId="60E05EAE" w14:textId="77777777" w:rsidR="00F8310B" w:rsidRPr="00F8310B" w:rsidRDefault="00F8310B" w:rsidP="00F8310B">
      <w:pPr>
        <w:rPr>
          <w:rFonts w:ascii="Arial" w:hAnsi="Arial" w:cs="Arial"/>
        </w:rPr>
      </w:pPr>
      <w:r w:rsidRPr="00F8310B">
        <w:rPr>
          <w:rFonts w:ascii="Arial" w:hAnsi="Arial" w:cs="Arial"/>
        </w:rPr>
        <w:t>2) wydatki – 48.623.183,11 zł, w tym bieżące 27.003.655,11 zł oraz majątkowe 21.619.528,00 zł.</w:t>
      </w:r>
    </w:p>
    <w:p w14:paraId="1A9D1F31" w14:textId="0F3A483B" w:rsidR="00F8310B" w:rsidRPr="00F8310B" w:rsidRDefault="00F8310B" w:rsidP="00F8310B">
      <w:pPr>
        <w:tabs>
          <w:tab w:val="left" w:pos="1134"/>
        </w:tabs>
        <w:rPr>
          <w:rFonts w:ascii="Arial" w:hAnsi="Arial" w:cs="Arial"/>
          <w:b/>
        </w:rPr>
      </w:pPr>
      <w:r w:rsidRPr="00F8310B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F8310B">
        <w:rPr>
          <w:rFonts w:ascii="Arial" w:hAnsi="Arial" w:cs="Arial"/>
          <w:bCs/>
        </w:rPr>
        <w:t>Zarządzenie wchodzi w życie z dniem podjęcia.</w:t>
      </w:r>
    </w:p>
    <w:p w14:paraId="07CA28F1" w14:textId="77777777" w:rsidR="00F8310B" w:rsidRPr="00F8310B" w:rsidRDefault="00F8310B" w:rsidP="00F8310B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1345A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465A" w14:textId="77777777" w:rsidR="001345A3" w:rsidRDefault="001345A3" w:rsidP="00BA483E">
      <w:r>
        <w:separator/>
      </w:r>
    </w:p>
  </w:endnote>
  <w:endnote w:type="continuationSeparator" w:id="0">
    <w:p w14:paraId="2CA603D2" w14:textId="77777777" w:rsidR="001345A3" w:rsidRDefault="001345A3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8886" w14:textId="77777777" w:rsidR="001345A3" w:rsidRDefault="001345A3" w:rsidP="00BA483E">
      <w:r>
        <w:separator/>
      </w:r>
    </w:p>
  </w:footnote>
  <w:footnote w:type="continuationSeparator" w:id="0">
    <w:p w14:paraId="5C77456E" w14:textId="77777777" w:rsidR="001345A3" w:rsidRDefault="001345A3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48</cp:revision>
  <cp:lastPrinted>2023-01-12T12:27:00Z</cp:lastPrinted>
  <dcterms:created xsi:type="dcterms:W3CDTF">2023-03-15T08:25:00Z</dcterms:created>
  <dcterms:modified xsi:type="dcterms:W3CDTF">2024-03-05T10:47:00Z</dcterms:modified>
</cp:coreProperties>
</file>