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474E963B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4D24B9">
        <w:rPr>
          <w:rFonts w:ascii="Arial" w:hAnsi="Arial" w:cs="Arial"/>
        </w:rPr>
        <w:t>6</w:t>
      </w:r>
      <w:r w:rsidR="00D33156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141274BA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4D24B9">
        <w:rPr>
          <w:rFonts w:ascii="Arial" w:hAnsi="Arial" w:cs="Arial"/>
          <w:b/>
          <w:sz w:val="28"/>
          <w:szCs w:val="28"/>
        </w:rPr>
        <w:t>6</w:t>
      </w:r>
      <w:r w:rsidR="00D33156">
        <w:rPr>
          <w:rFonts w:ascii="Arial" w:hAnsi="Arial" w:cs="Arial"/>
          <w:b/>
          <w:sz w:val="28"/>
          <w:szCs w:val="28"/>
        </w:rPr>
        <w:t>4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D2A0782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D33156">
        <w:rPr>
          <w:rFonts w:ascii="Arial" w:hAnsi="Arial" w:cs="Arial"/>
          <w:sz w:val="24"/>
        </w:rPr>
        <w:t>5 kwietnia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D33156" w:rsidRDefault="001B5A78" w:rsidP="00D33156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  <w:b/>
        </w:rPr>
        <w:t>rok.</w:t>
      </w:r>
    </w:p>
    <w:p w14:paraId="7314AEAB" w14:textId="77777777" w:rsidR="00B53F91" w:rsidRPr="00D33156" w:rsidRDefault="00B53F91" w:rsidP="00D33156">
      <w:pPr>
        <w:rPr>
          <w:rFonts w:ascii="Arial" w:hAnsi="Arial" w:cs="Arial"/>
        </w:rPr>
      </w:pPr>
    </w:p>
    <w:p w14:paraId="750677FF" w14:textId="77777777" w:rsidR="00D33156" w:rsidRPr="00D33156" w:rsidRDefault="00D33156" w:rsidP="00D33156">
      <w:pPr>
        <w:pStyle w:val="Tekstpodstawowywcity"/>
        <w:ind w:firstLine="0"/>
        <w:jc w:val="left"/>
        <w:rPr>
          <w:rFonts w:ascii="Arial" w:hAnsi="Arial" w:cs="Arial"/>
        </w:rPr>
      </w:pPr>
      <w:r w:rsidRPr="00D33156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63/2024 Burmistrza Sulejowa z dnia 5 kwietnia 2024 roku w sprawie zmian w budżecie gminy Sulejów na 2024 rok oraz informacji Burmistrza Sulejowa o zmianach w planie dochodów i wydatków budżetu gminy Sulejów na 2024 rok, zarządzam co następuje:</w:t>
      </w:r>
    </w:p>
    <w:p w14:paraId="143678BD" w14:textId="77777777" w:rsidR="00D33156" w:rsidRPr="00D33156" w:rsidRDefault="00D33156" w:rsidP="00D33156">
      <w:pPr>
        <w:pStyle w:val="Tekstpodstawowywcity"/>
        <w:ind w:firstLine="0"/>
        <w:jc w:val="left"/>
        <w:rPr>
          <w:rFonts w:ascii="Arial" w:hAnsi="Arial" w:cs="Arial"/>
        </w:rPr>
      </w:pPr>
    </w:p>
    <w:p w14:paraId="08C2A1E3" w14:textId="36957250" w:rsidR="00D33156" w:rsidRPr="00D33156" w:rsidRDefault="00D33156" w:rsidP="00D33156">
      <w:pPr>
        <w:tabs>
          <w:tab w:val="left" w:pos="1134"/>
        </w:tabs>
        <w:rPr>
          <w:rFonts w:ascii="Arial" w:hAnsi="Arial" w:cs="Arial"/>
        </w:rPr>
      </w:pPr>
      <w:r w:rsidRPr="00D33156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D33156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2DC92FEC" w14:textId="605D1C64" w:rsidR="00D33156" w:rsidRPr="00D33156" w:rsidRDefault="00D33156" w:rsidP="00D33156">
      <w:pPr>
        <w:tabs>
          <w:tab w:val="left" w:pos="1134"/>
        </w:tabs>
        <w:rPr>
          <w:rFonts w:ascii="Arial" w:hAnsi="Arial" w:cs="Arial"/>
        </w:rPr>
      </w:pPr>
      <w:r w:rsidRPr="00D33156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1A403BE4" w14:textId="644FF409" w:rsidR="00D33156" w:rsidRPr="00D33156" w:rsidRDefault="00D33156" w:rsidP="00D33156">
      <w:pPr>
        <w:tabs>
          <w:tab w:val="left" w:pos="1134"/>
        </w:tabs>
        <w:rPr>
          <w:rFonts w:ascii="Arial" w:hAnsi="Arial" w:cs="Arial"/>
          <w:b/>
        </w:rPr>
      </w:pPr>
      <w:r w:rsidRPr="00D33156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D46546C" w14:textId="77777777" w:rsidR="00D33156" w:rsidRPr="00D33156" w:rsidRDefault="00D33156" w:rsidP="00D33156">
      <w:pPr>
        <w:rPr>
          <w:rFonts w:ascii="Arial" w:hAnsi="Arial" w:cs="Arial"/>
        </w:rPr>
      </w:pPr>
      <w:r w:rsidRPr="00D33156">
        <w:rPr>
          <w:rFonts w:ascii="Arial" w:hAnsi="Arial" w:cs="Arial"/>
        </w:rPr>
        <w:t>1) dochody – 95.034.473,32 zł, w tym bieżące 82.229.139,32 zł oraz majątkowe 12.805.334,00 zł,</w:t>
      </w:r>
    </w:p>
    <w:p w14:paraId="7E218EB8" w14:textId="77777777" w:rsidR="00D33156" w:rsidRPr="00D33156" w:rsidRDefault="00D33156" w:rsidP="00D33156">
      <w:pPr>
        <w:rPr>
          <w:rFonts w:ascii="Arial" w:hAnsi="Arial" w:cs="Arial"/>
        </w:rPr>
      </w:pPr>
      <w:r w:rsidRPr="00D33156">
        <w:rPr>
          <w:rFonts w:ascii="Arial" w:hAnsi="Arial" w:cs="Arial"/>
        </w:rPr>
        <w:t>2) wydatki – 48.858.149,69 zł, w tym bieżące 27.182.597,04 zł oraz majątkowe 21.675.552,65 zł.</w:t>
      </w:r>
    </w:p>
    <w:p w14:paraId="686D20BA" w14:textId="64DDAEFE" w:rsidR="00D33156" w:rsidRPr="00D33156" w:rsidRDefault="00D33156" w:rsidP="00D33156">
      <w:pPr>
        <w:tabs>
          <w:tab w:val="left" w:pos="1134"/>
        </w:tabs>
        <w:rPr>
          <w:rFonts w:ascii="Arial" w:hAnsi="Arial" w:cs="Arial"/>
          <w:b/>
        </w:rPr>
      </w:pPr>
      <w:r w:rsidRPr="00D33156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  <w:bCs/>
        </w:rPr>
        <w:t>Zarządzenie wchodzi w życie z dniem podjęcia.</w:t>
      </w:r>
    </w:p>
    <w:p w14:paraId="3D8D7163" w14:textId="77777777" w:rsidR="00D33156" w:rsidRPr="00D33156" w:rsidRDefault="00D33156" w:rsidP="00D33156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E119C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1807" w14:textId="77777777" w:rsidR="00E119C0" w:rsidRDefault="00E119C0" w:rsidP="00BA483E">
      <w:r>
        <w:separator/>
      </w:r>
    </w:p>
  </w:endnote>
  <w:endnote w:type="continuationSeparator" w:id="0">
    <w:p w14:paraId="0574EE93" w14:textId="77777777" w:rsidR="00E119C0" w:rsidRDefault="00E119C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8CB5" w14:textId="77777777" w:rsidR="00E119C0" w:rsidRDefault="00E119C0" w:rsidP="00BA483E">
      <w:r>
        <w:separator/>
      </w:r>
    </w:p>
  </w:footnote>
  <w:footnote w:type="continuationSeparator" w:id="0">
    <w:p w14:paraId="7A48EB3C" w14:textId="77777777" w:rsidR="00E119C0" w:rsidRDefault="00E119C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3278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0A52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0BE1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24B9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3156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19C0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52</cp:revision>
  <cp:lastPrinted>2023-01-12T12:27:00Z</cp:lastPrinted>
  <dcterms:created xsi:type="dcterms:W3CDTF">2023-03-15T08:25:00Z</dcterms:created>
  <dcterms:modified xsi:type="dcterms:W3CDTF">2024-04-11T05:30:00Z</dcterms:modified>
</cp:coreProperties>
</file>